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header4.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40" w:before="0"/>
        <w:jc w:val="center"/>
      </w:pPr>
      <w:r>
        <w:rPr>
          <w:rFonts w:ascii="Arial" w:cs="Arial" w:hAnsi="Arial"/>
          <w:b/>
          <w:sz w:val="22"/>
        </w:rPr>
        <w:t>LEAD REFERRAL AGREEMENT</w:t>
      </w:r>
    </w:p>
    <w:p>
      <w:pPr>
        <w:pStyle w:val="style0"/>
        <w:spacing w:after="240" w:before="0"/>
        <w:jc w:val="left"/>
      </w:pPr>
      <w:r>
        <w:rPr>
          <w:rFonts w:ascii="Arial" w:cs="Arial" w:hAnsi="Arial"/>
        </w:rPr>
        <w:t>Lead Referral Agreement, effective as of __6/10___, 2013 (the “</w:t>
      </w:r>
      <w:r>
        <w:rPr>
          <w:rFonts w:ascii="Arial" w:cs="Arial" w:hAnsi="Arial"/>
          <w:u w:val="single"/>
        </w:rPr>
        <w:t>Effective Date</w:t>
      </w:r>
      <w:r>
        <w:rPr>
          <w:rFonts w:ascii="Arial" w:cs="Arial" w:hAnsi="Arial"/>
        </w:rPr>
        <w:t>”), by and between Power Assure Inc., with its principal offices at</w:t>
      </w:r>
      <w:r>
        <w:rPr>
          <w:rFonts w:ascii="Arial" w:cs="Arial" w:hAnsi="Arial"/>
          <w:b/>
        </w:rPr>
        <w:t xml:space="preserve"> </w:t>
      </w:r>
      <w:r>
        <w:rPr>
          <w:rFonts w:ascii="Arial" w:cs="Arial" w:hAnsi="Arial"/>
        </w:rPr>
        <w:t>2390 Walsh Avenue Santa Clara, CA 95051</w:t>
      </w:r>
      <w:r>
        <w:rPr>
          <w:rFonts w:ascii="Arial" w:cs="Arial" w:hAnsi="Arial"/>
          <w:b/>
        </w:rPr>
        <w:t xml:space="preserve"> </w:t>
      </w:r>
      <w:r>
        <w:rPr>
          <w:rFonts w:ascii="Arial" w:cs="Arial" w:hAnsi="Arial"/>
        </w:rPr>
        <w:t xml:space="preserve">(“Power Assure”), and </w:t>
      </w:r>
      <w:r>
        <w:rPr>
          <w:rFonts w:ascii="Arial" w:cs="Arial" w:hAnsi="Arial"/>
          <w:b/>
        </w:rPr>
        <w:t>__ Low Power Company, Inc. _</w:t>
      </w:r>
      <w:r>
        <w:rPr>
          <w:rFonts w:ascii="Arial" w:cs="Arial" w:hAnsi="Arial"/>
        </w:rPr>
        <w:t>(“Partner”) with its principal offices at</w:t>
      </w:r>
      <w:r>
        <w:rPr>
          <w:rFonts w:ascii="Arial" w:cs="Arial" w:hAnsi="Arial"/>
          <w:b/>
        </w:rPr>
        <w:t xml:space="preserve"> 212 Thompson Sq., Mountain View, CA 94043</w:t>
      </w:r>
    </w:p>
    <w:p>
      <w:pPr>
        <w:pStyle w:val="style66"/>
        <w:numPr>
          <w:ilvl w:val="0"/>
          <w:numId w:val="5"/>
        </w:numPr>
        <w:spacing w:after="240" w:before="360"/>
      </w:pPr>
      <w:bookmarkStart w:id="0" w:name="_Toc380377108"/>
      <w:bookmarkStart w:id="1" w:name="Bookmark"/>
      <w:r>
        <w:rPr>
          <w:rFonts w:ascii="Arial" w:cs="Arial" w:hAnsi="Arial"/>
          <w:b/>
        </w:rPr>
        <w:t>SCOPE OF AGREEMENT</w:t>
      </w:r>
    </w:p>
    <w:p>
      <w:pPr>
        <w:pStyle w:val="style65"/>
        <w:numPr>
          <w:ilvl w:val="0"/>
          <w:numId w:val="2"/>
        </w:numPr>
        <w:tabs>
          <w:tab w:leader="none" w:pos="1224" w:val="left"/>
        </w:tabs>
        <w:jc w:val="both"/>
      </w:pPr>
      <w:r>
        <w:rPr>
          <w:rFonts w:ascii="Arial" w:cs="Arial" w:hAnsi="Arial"/>
        </w:rPr>
        <w:t>The parties agree that, subject to the terms of this Agreement, Partner will provide potential customer referrals and sales and marketing leads which have a requirement for Power Assure’s management, planning and optimization (“</w:t>
      </w:r>
      <w:r>
        <w:rPr>
          <w:rFonts w:ascii="Arial" w:cs="Arial" w:hAnsi="Arial"/>
          <w:u w:val="single"/>
        </w:rPr>
        <w:t>Products</w:t>
      </w:r>
      <w:r>
        <w:rPr>
          <w:rFonts w:ascii="Arial" w:cs="Arial" w:hAnsi="Arial"/>
        </w:rPr>
        <w:t>”).</w:t>
      </w:r>
    </w:p>
    <w:p>
      <w:pPr>
        <w:pStyle w:val="style66"/>
        <w:keepNext/>
        <w:spacing w:after="240" w:before="360"/>
      </w:pPr>
      <w:r>
        <w:rPr>
          <w:rFonts w:ascii="Arial" w:cs="Arial" w:hAnsi="Arial"/>
          <w:b/>
        </w:rPr>
        <w:t>2.   MARKETING ACTIVITIES</w:t>
      </w:r>
    </w:p>
    <w:p>
      <w:pPr>
        <w:pStyle w:val="style68"/>
        <w:numPr>
          <w:ilvl w:val="0"/>
          <w:numId w:val="3"/>
        </w:numPr>
      </w:pPr>
      <w:r>
        <w:rPr>
          <w:rFonts w:ascii="Arial" w:cs="Arial" w:hAnsi="Arial"/>
        </w:rPr>
        <w:t xml:space="preserve">In connection with promoting and marketing its own products and services, Partner may promote and market the Products </w:t>
      </w:r>
      <w:r>
        <w:rPr>
          <w:rFonts w:ascii="Arial" w:cs="Arial" w:hAnsi="Arial"/>
          <w:b/>
        </w:rPr>
        <w:t xml:space="preserve">to Data Center purchasers within California (region / customer type, etc.), and others as subsequently specified </w:t>
      </w:r>
      <w:r>
        <w:rPr>
          <w:rFonts w:ascii="Arial" w:cs="Arial" w:hAnsi="Arial"/>
        </w:rPr>
        <w:t>(the “Territory”).  Partner will submit to Power Assure, in advance of distribution or publication, any promotional or marketing materials relating to the Products which it proposes to use (other than materials supplied by Power Assure), and will not distribute or publish any such materials without Power Assure’s prior written approval.  Partner will refer inquiries and potential orders for Products to Power Assure, and Power Assure may, at its option, then sell its Products directly to such customer as set forth in Section 3.   Partner will refrain from any deceptive, misleading or unethical practice that is or might be detrimental to Power Assure.</w:t>
      </w:r>
    </w:p>
    <w:p>
      <w:pPr>
        <w:pStyle w:val="style68"/>
        <w:numPr>
          <w:ilvl w:val="0"/>
          <w:numId w:val="3"/>
        </w:numPr>
      </w:pPr>
      <w:r>
        <w:rPr>
          <w:rFonts w:ascii="Arial" w:cs="Arial" w:hAnsi="Arial"/>
        </w:rPr>
        <w:t xml:space="preserve">Notwithstanding the foregoing, (i) nothing in this Agreement shall be construed as an obligation for Power Assure to sell its Products unless Power Assure enters into a mutually acceptable agreement or purchase order with such customer, and (ii) Partner may not commit, nor shall purport to commit, Power Assure to any sale or commitment to provide Products to any third party.  </w:t>
      </w:r>
    </w:p>
    <w:p>
      <w:pPr>
        <w:pStyle w:val="style65"/>
        <w:numPr>
          <w:ilvl w:val="0"/>
          <w:numId w:val="3"/>
        </w:numPr>
        <w:tabs>
          <w:tab w:leader="none" w:pos="504" w:val="left"/>
        </w:tabs>
        <w:jc w:val="both"/>
      </w:pPr>
      <w:bookmarkStart w:id="2" w:name="_Toc388157274"/>
      <w:bookmarkEnd w:id="2"/>
      <w:r>
        <w:rPr>
          <w:rFonts w:ascii="Arial" w:cs="Arial" w:hAnsi="Arial"/>
        </w:rPr>
        <w:t xml:space="preserve">The parties’ relationship under this Agreement is non-exclusive, and the parties shall be free to enter into co-marketing arrangements with any other </w:t>
      </w:r>
      <w:r>
        <w:rPr>
          <w:rFonts w:ascii="Arial" w:cs="Arial" w:hAnsi="Arial"/>
          <w:b/>
        </w:rPr>
        <w:t xml:space="preserve">third </w:t>
      </w:r>
      <w:r>
        <w:rPr>
          <w:rFonts w:ascii="Arial" w:cs="Arial" w:hAnsi="Arial"/>
        </w:rPr>
        <w:t>party.</w:t>
      </w:r>
    </w:p>
    <w:p>
      <w:pPr>
        <w:pStyle w:val="style65"/>
        <w:spacing w:after="240" w:before="360"/>
        <w:ind w:hanging="0" w:left="0" w:right="0"/>
      </w:pPr>
      <w:bookmarkStart w:id="3" w:name="_Toc388157274"/>
      <w:bookmarkEnd w:id="3"/>
      <w:r>
        <w:rPr>
          <w:rFonts w:ascii="Arial" w:cs="Arial" w:hAnsi="Arial"/>
          <w:b/>
        </w:rPr>
        <w:t>3.   LEAD GENERATION</w:t>
      </w:r>
    </w:p>
    <w:p>
      <w:pPr>
        <w:pStyle w:val="style67"/>
        <w:numPr>
          <w:ilvl w:val="0"/>
          <w:numId w:val="4"/>
        </w:numPr>
        <w:tabs>
          <w:tab w:leader="none" w:pos="0" w:val="left"/>
          <w:tab w:leader="none" w:pos="864" w:val="left"/>
        </w:tabs>
      </w:pPr>
      <w:r>
        <w:rPr>
          <w:rFonts w:ascii="Arial" w:cs="Arial" w:hAnsi="Arial"/>
        </w:rPr>
        <w:t>During the Term of this Agreement (as set forth in Section 5), Partner shall, if and when business opportunities dictate, generate sales and marketing leads and i</w:t>
      </w:r>
      <w:r>
        <w:rPr>
          <w:rFonts w:ascii="Arial" w:cs="Arial" w:hAnsi="Arial"/>
          <w:lang w:val="en-GB"/>
        </w:rPr>
        <w:t xml:space="preserve">dentify prospective customers </w:t>
      </w:r>
      <w:r>
        <w:rPr>
          <w:rFonts w:ascii="Arial" w:cs="Arial" w:hAnsi="Arial"/>
        </w:rPr>
        <w:t>who are interested or may develop an interest in purchasing any of the Products (“</w:t>
      </w:r>
      <w:r>
        <w:rPr>
          <w:rFonts w:ascii="Arial" w:cs="Arial" w:hAnsi="Arial"/>
          <w:u w:val="single"/>
        </w:rPr>
        <w:t>Leads</w:t>
      </w:r>
      <w:r>
        <w:rPr>
          <w:rFonts w:ascii="Arial" w:cs="Arial" w:hAnsi="Arial"/>
        </w:rPr>
        <w:t>”)</w:t>
      </w:r>
      <w:r>
        <w:rPr>
          <w:rFonts w:ascii="Arial" w:cs="Arial" w:hAnsi="Arial"/>
          <w:lang w:val="en-GB"/>
        </w:rPr>
        <w:t xml:space="preserve">.  </w:t>
      </w:r>
      <w:r>
        <w:rPr>
          <w:rFonts w:ascii="Arial" w:cs="Arial" w:hAnsi="Arial"/>
        </w:rPr>
        <w:t xml:space="preserve">Partner shall register the Lead with Power Assure by emailing to it a completed Lead Generation Form in the form attached as </w:t>
      </w:r>
      <w:r>
        <w:rPr>
          <w:rFonts w:ascii="Arial" w:cs="Arial" w:hAnsi="Arial"/>
          <w:u w:val="single"/>
        </w:rPr>
        <w:t>Exhibit A</w:t>
      </w:r>
      <w:r>
        <w:rPr>
          <w:rFonts w:ascii="Arial" w:cs="Arial" w:hAnsi="Arial"/>
        </w:rPr>
        <w:t xml:space="preserve"> hereto (the “</w:t>
      </w:r>
      <w:r>
        <w:rPr>
          <w:rFonts w:ascii="Arial" w:cs="Arial" w:hAnsi="Arial"/>
          <w:u w:val="single"/>
        </w:rPr>
        <w:t>Lead Generation Form</w:t>
      </w:r>
      <w:r>
        <w:rPr>
          <w:rFonts w:ascii="Arial" w:cs="Arial" w:hAnsi="Arial"/>
        </w:rPr>
        <w:t xml:space="preserve">”).  Each Lead Generation Form is subject to Power Assure’s acceptance, which will be delivered via email as described below.  Each party assumes no liability for electronic mail deliveries that are not confirmed.  </w:t>
      </w:r>
    </w:p>
    <w:p>
      <w:pPr>
        <w:sectPr>
          <w:headerReference r:id="rId2" w:type="first"/>
          <w:type w:val="nextPage"/>
          <w:pgSz w:h="15840" w:w="12240"/>
          <w:pgMar w:bottom="1440" w:footer="0" w:gutter="0" w:header="720" w:left="1440" w:right="1440" w:top="777"/>
          <w:pgNumType w:fmt="decimal"/>
          <w:formProt w:val="false"/>
          <w:titlePg/>
          <w:textDirection w:val="lrTb"/>
          <w:docGrid w:charSpace="8192" w:linePitch="240" w:type="default"/>
        </w:sectPr>
        <w:pStyle w:val="style117"/>
        <w:numPr>
          <w:ilvl w:val="0"/>
          <w:numId w:val="4"/>
        </w:numPr>
        <w:tabs>
          <w:tab w:leader="none" w:pos="720" w:val="left"/>
        </w:tabs>
        <w:spacing w:after="240" w:before="0"/>
      </w:pPr>
      <w:r>
        <w:rPr>
          <w:rFonts w:ascii="Arial" w:cs="Arial" w:hAnsi="Arial"/>
        </w:rPr>
        <w:t>Acceptance and registration by Power Assure of any Lead as an approved candidate (a “</w:t>
      </w:r>
      <w:r>
        <w:rPr>
          <w:rFonts w:ascii="Arial" w:cs="Arial" w:hAnsi="Arial"/>
          <w:u w:val="single"/>
        </w:rPr>
        <w:t>Registered Lead</w:t>
      </w:r>
      <w:r>
        <w:rPr>
          <w:rFonts w:ascii="Arial" w:cs="Arial" w:hAnsi="Arial"/>
        </w:rPr>
        <w:t>”) may entitle Partner to receive a finder’s fee (the “</w:t>
      </w:r>
      <w:r>
        <w:rPr>
          <w:rFonts w:ascii="Arial" w:cs="Arial" w:hAnsi="Arial"/>
          <w:u w:val="single"/>
        </w:rPr>
        <w:t>Finder’s Fee</w:t>
      </w:r>
      <w:r>
        <w:rPr>
          <w:rFonts w:ascii="Arial" w:cs="Arial" w:hAnsi="Arial"/>
        </w:rPr>
        <w:t>”) in accordance with and subject to Section 4 below.  Within ten (10) business days following its receipt of the Lead Generation Form, Power Assure shall notify Partner, in writing via electronic mail, whether or not the Lead qualifies, in Power Assure’s sole discretion, as a Registered Lead.  All Registered Leads must be approved in writing by the Vice President of Sales for Power A</w:t>
      </w:r>
      <w:bookmarkStart w:id="4" w:name="_GoBack"/>
      <w:bookmarkEnd w:id="4"/>
      <w:r>
        <w:rPr>
          <w:rFonts w:ascii="Arial" w:cs="Arial" w:hAnsi="Arial"/>
        </w:rPr>
        <w:t xml:space="preserve">ssure.  A Lead will not qualify as a Registered Lead if such Lead (a) is an existing account of Power Assure (or any Power Assure partner) as of the date the Lead Generation Form was submitted, or (b) has been previously contacted by Power Assure, either directly or indirectly through a related person (such as a sales representative), company or a partner of Power Assure, the purpose of which contact was to market any of the Products and Services to such Lead.  An accepted Lead registration shall expire </w:t>
      </w:r>
      <w:r>
        <w:rPr>
          <w:rFonts w:ascii="Arial" w:cs="Arial" w:hAnsi="Arial"/>
          <w:b/>
        </w:rPr>
        <w:t>after one year</w:t>
      </w:r>
      <w:r>
        <w:rPr>
          <w:rFonts w:ascii="Arial" w:cs="Arial" w:hAnsi="Arial"/>
        </w:rPr>
        <w:t xml:space="preserve"> from the date of registration (the “</w:t>
      </w:r>
      <w:r>
        <w:rPr>
          <w:rFonts w:ascii="Arial" w:cs="Arial" w:hAnsi="Arial"/>
          <w:u w:val="single"/>
        </w:rPr>
        <w:t>Registration Date</w:t>
      </w:r>
      <w:r>
        <w:rPr>
          <w:rFonts w:ascii="Arial" w:cs="Arial" w:hAnsi="Arial"/>
        </w:rPr>
        <w:t>”).</w:t>
      </w:r>
    </w:p>
    <w:p>
      <w:pPr>
        <w:sectPr>
          <w:headerReference r:id="rId3" w:type="even"/>
          <w:headerReference r:id="rId4" w:type="default"/>
          <w:footerReference r:id="rId5" w:type="even"/>
          <w:footerReference r:id="rId6" w:type="default"/>
          <w:type w:val="nextPage"/>
          <w:pgSz w:h="15840" w:w="12240"/>
          <w:pgMar w:bottom="1440" w:footer="432" w:gutter="0" w:header="720" w:left="1440" w:right="1440" w:top="1440"/>
          <w:pgNumType w:fmt="decimal"/>
          <w:formProt w:val="false"/>
          <w:textDirection w:val="lrTb"/>
          <w:docGrid w:charSpace="8192" w:linePitch="240" w:type="default"/>
        </w:sectPr>
        <w:pStyle w:val="style67"/>
        <w:numPr>
          <w:ilvl w:val="0"/>
          <w:numId w:val="4"/>
        </w:numPr>
      </w:pPr>
      <w:bookmarkStart w:id="5" w:name="_Toc380377108"/>
      <w:bookmarkStart w:id="6" w:name="Bookmark"/>
      <w:bookmarkEnd w:id="5"/>
      <w:bookmarkEnd w:id="6"/>
      <w:r>
        <w:rPr>
          <w:rFonts w:ascii="Arial" w:cs="Arial" w:hAnsi="Arial"/>
        </w:rPr>
        <w:t>Partner shall provide each Registered Lead with Power Assure’s standard form of Software License Agreement (“SLA”).  Partner may not negotiate, modify, accept or sign the SLA on behalf of Power Assure or collect payment of any fees due Power Assure.  In promoting the Products and Services, Partner shall have a representative from Power Assure quote the Product software license fees and related support fees.  Partner shall not make or pass on any representations or warranties with respect to any of the Products and Services.  Partner shall bear all costs and expenses incurred in the performance of its services hereunder, and shall undertake to fulfill its obligations arising hereunder in a professional manner.</w:t>
      </w:r>
    </w:p>
    <w:p>
      <w:pPr>
        <w:pStyle w:val="style67"/>
        <w:numPr>
          <w:ilvl w:val="0"/>
          <w:numId w:val="4"/>
        </w:numPr>
      </w:pPr>
      <w:r>
        <w:rPr>
          <w:rFonts w:ascii="Arial" w:cs="Arial" w:hAnsi="Arial"/>
        </w:rPr>
        <w:t>Power Assure may, in the exercise of its reasonable business judgment, (1) prioritize between Registered Leads with respect to the negotiation and execution of the SLA, and/or (2) discontinue its marketing or sales efforts with any Registered Lead that Power Assure determines is no longer a good business prospect.  Power Assure shall be solely responsible for completing, modifying, supplementing, accepting or signing all SLAs and determining and collecting all fees.  Power Assure shall not incur any obligation hereunder or otherwise (including, without limitation, any obligation to remit a Finder’s Fee pursuant to Section 4, below) in the event that Power Assure (i) fails to enter into a SLA with any Registered Lead, or (ii) exercises its discretion to prioritize between or terminate Registered Leads in accordance with this Section.</w:t>
      </w:r>
    </w:p>
    <w:p>
      <w:pPr>
        <w:pStyle w:val="style66"/>
        <w:spacing w:after="240" w:before="360"/>
      </w:pPr>
      <w:r>
        <w:rPr>
          <w:rFonts w:ascii="Arial" w:cs="Arial" w:hAnsi="Arial"/>
          <w:b/>
        </w:rPr>
        <w:t>4.   FINDER’S FEES</w:t>
      </w:r>
    </w:p>
    <w:p>
      <w:pPr>
        <w:pStyle w:val="style117"/>
        <w:numPr>
          <w:ilvl w:val="0"/>
          <w:numId w:val="6"/>
        </w:numPr>
        <w:tabs>
          <w:tab w:leader="none" w:pos="1080" w:val="left"/>
          <w:tab w:leader="none" w:pos="1800" w:val="left"/>
          <w:tab w:leader="none" w:pos="2520" w:val="left"/>
          <w:tab w:leader="none" w:pos="3240" w:val="left"/>
          <w:tab w:leader="none" w:pos="3960" w:val="left"/>
          <w:tab w:leader="none" w:pos="4680" w:val="left"/>
          <w:tab w:leader="none" w:pos="5400" w:val="left"/>
          <w:tab w:leader="none" w:pos="6120" w:val="left"/>
          <w:tab w:leader="none" w:pos="6840" w:val="left"/>
        </w:tabs>
        <w:spacing w:after="240" w:before="0"/>
        <w:ind w:hanging="0" w:left="360" w:right="0"/>
      </w:pPr>
      <w:r>
        <w:rPr>
          <w:rFonts w:ascii="Arial" w:cs="Arial" w:hAnsi="Arial"/>
        </w:rPr>
        <w:t xml:space="preserve">For each </w:t>
      </w:r>
      <w:r>
        <w:rPr>
          <w:rFonts w:ascii="Arial" w:cs="Arial" w:hAnsi="Arial"/>
          <w:color w:val="000000"/>
        </w:rPr>
        <w:t xml:space="preserve">SLA </w:t>
      </w:r>
      <w:r>
        <w:rPr>
          <w:rFonts w:ascii="Arial" w:cs="Arial" w:hAnsi="Arial"/>
        </w:rPr>
        <w:t xml:space="preserve">entered into between Power Assure and a Registered Lead, Power Assure shall pay to Partner a Finder’s Fee equal to ten percent (10%) of the </w:t>
      </w:r>
      <w:r>
        <w:rPr>
          <w:rFonts w:ascii="Arial" w:cs="Arial" w:hAnsi="Arial"/>
          <w:b/>
        </w:rPr>
        <w:t xml:space="preserve">Gross </w:t>
      </w:r>
      <w:r>
        <w:rPr>
          <w:rFonts w:ascii="Arial" w:cs="Arial" w:hAnsi="Arial"/>
        </w:rPr>
        <w:t xml:space="preserve">License Revenue paid by the Registered Lead within twelve (12) months of the Registration Date.  Furthermore, for the avoidance of doubt, Partner acknowledges that it shall not be entitled to a Finder’s Fee for any sales made to a Registered Lead by any distributor or OEM of Power Assure, or for any use of the Products by Partner or any of Partner’s related companies </w:t>
      </w:r>
      <w:r>
        <w:rPr>
          <w:rFonts w:ascii="Arial" w:cs="Arial" w:hAnsi="Arial"/>
          <w:b/>
        </w:rPr>
        <w:t>if such a relationship pre-existed the reported lead provided by Partner.</w:t>
      </w:r>
    </w:p>
    <w:p>
      <w:pPr>
        <w:pStyle w:val="style117"/>
        <w:tabs>
          <w:tab w:leader="none" w:pos="1080" w:val="left"/>
          <w:tab w:leader="none" w:pos="1800" w:val="left"/>
          <w:tab w:leader="none" w:pos="2520" w:val="left"/>
          <w:tab w:leader="none" w:pos="3240" w:val="left"/>
          <w:tab w:leader="none" w:pos="3960" w:val="left"/>
          <w:tab w:leader="none" w:pos="4680" w:val="left"/>
          <w:tab w:leader="none" w:pos="5400" w:val="left"/>
          <w:tab w:leader="none" w:pos="6120" w:val="left"/>
          <w:tab w:leader="none" w:pos="6840" w:val="left"/>
        </w:tabs>
        <w:spacing w:after="240" w:before="0"/>
        <w:ind w:hanging="0" w:left="360" w:right="0"/>
      </w:pPr>
      <w:r>
        <w:rPr>
          <w:rFonts w:ascii="Arial" w:cs="Arial" w:hAnsi="Arial"/>
        </w:rPr>
      </w:r>
    </w:p>
    <w:p>
      <w:pPr>
        <w:pStyle w:val="style117"/>
        <w:numPr>
          <w:ilvl w:val="0"/>
          <w:numId w:val="6"/>
        </w:numPr>
        <w:tabs>
          <w:tab w:leader="none" w:pos="1080" w:val="left"/>
          <w:tab w:leader="none" w:pos="1800" w:val="left"/>
          <w:tab w:leader="none" w:pos="2520" w:val="left"/>
          <w:tab w:leader="none" w:pos="3240" w:val="left"/>
          <w:tab w:leader="none" w:pos="3960" w:val="left"/>
          <w:tab w:leader="none" w:pos="4680" w:val="left"/>
          <w:tab w:leader="none" w:pos="5400" w:val="left"/>
          <w:tab w:leader="none" w:pos="6120" w:val="left"/>
          <w:tab w:leader="none" w:pos="6840" w:val="left"/>
        </w:tabs>
        <w:ind w:hanging="0" w:left="360" w:right="0"/>
      </w:pPr>
      <w:r>
        <w:rPr>
          <w:rFonts w:ascii="Arial" w:cs="Arial" w:hAnsi="Arial"/>
        </w:rPr>
        <w:t>Finder’s Fees earned by Partner in accordance with this Agreement shall be paid by Power Assure within thirty (30) calendar days after receipt by Power Assure of the corresponding fees from the Registered Lead. If partial payment is made by Licensee to Power Assure, Receiving Party will pay Partner an equivalent portion of the Finder’s Fee.  Each payment shall be accompanied by a report showing the calculation of the Finder’s Fee.  The payment of a Finder’s Fee to Partner for the Products is final except in the case of computational error.  The Finder’s Fee shall constitute the exclusive and complete payment to Partner from Power Assure for all obligations of Partner performed by it under this Agreement.</w:t>
      </w:r>
    </w:p>
    <w:p>
      <w:pPr>
        <w:pStyle w:val="style67"/>
        <w:numPr>
          <w:ilvl w:val="0"/>
          <w:numId w:val="6"/>
        </w:numPr>
        <w:tabs>
          <w:tab w:leader="none" w:pos="1080" w:val="left"/>
        </w:tabs>
        <w:ind w:hanging="0" w:left="360" w:right="0"/>
      </w:pPr>
      <w:r>
        <w:rPr>
          <w:rFonts w:ascii="Arial" w:cs="Arial" w:hAnsi="Arial"/>
        </w:rPr>
        <w:t>Partner shall be responsible for the payment of all taxes relating to its activities hereunder, other than income taxes owed by Power Assure for payments received by Registered Leads for Products.</w:t>
      </w:r>
    </w:p>
    <w:p>
      <w:pPr>
        <w:pStyle w:val="style66"/>
        <w:spacing w:after="240" w:before="360"/>
      </w:pPr>
      <w:r>
        <w:rPr>
          <w:rFonts w:ascii="Arial" w:cs="Arial" w:hAnsi="Arial"/>
          <w:b/>
        </w:rPr>
        <w:t>5.   TERM AND TERMINATION</w:t>
      </w:r>
    </w:p>
    <w:p>
      <w:pPr>
        <w:pStyle w:val="style67"/>
        <w:numPr>
          <w:ilvl w:val="0"/>
          <w:numId w:val="7"/>
        </w:numPr>
      </w:pPr>
      <w:r>
        <w:rPr>
          <w:rFonts w:ascii="Arial" w:cs="Arial" w:hAnsi="Arial"/>
        </w:rPr>
        <w:t xml:space="preserve">This Agreement will begin on the Effective Date and continue in effect for an initial term of </w:t>
      </w:r>
      <w:r>
        <w:rPr>
          <w:rFonts w:ascii="Arial" w:cs="Arial" w:hAnsi="Arial"/>
          <w:b/>
        </w:rPr>
        <w:t>twenty four (24) months</w:t>
      </w:r>
      <w:r>
        <w:rPr>
          <w:rFonts w:ascii="Arial" w:cs="Arial" w:hAnsi="Arial"/>
        </w:rPr>
        <w:t>.  It will automatically renew for successive one-year</w:t>
      </w:r>
      <w:r>
        <w:rPr>
          <w:rFonts w:ascii="Arial" w:cs="Arial" w:hAnsi="Arial"/>
          <w:b/>
        </w:rPr>
        <w:t xml:space="preserve"> </w:t>
      </w:r>
      <w:r>
        <w:rPr>
          <w:rFonts w:ascii="Arial" w:cs="Arial" w:hAnsi="Arial"/>
        </w:rPr>
        <w:t>periods unless written notice of nonrenewal is given by either party at least sixty (60) days prior to the expiration of a term, or unless sooner terminated as follows.  This Agreement may be terminated by either party, at any time, with or without cause, upon sixty (60) days’ written notice.</w:t>
      </w:r>
    </w:p>
    <w:p>
      <w:pPr>
        <w:pStyle w:val="style68"/>
        <w:numPr>
          <w:ilvl w:val="0"/>
          <w:numId w:val="7"/>
        </w:numPr>
        <w:tabs>
          <w:tab w:leader="none" w:pos="810" w:val="left"/>
        </w:tabs>
      </w:pPr>
      <w:r>
        <w:rPr>
          <w:rFonts w:ascii="Arial" w:cs="Arial" w:hAnsi="Arial"/>
        </w:rPr>
        <w:t xml:space="preserve">Upon any termination of this Agreement for any reason whatsoever, (i) all rights granted to Partner shall immediately terminate; (ii) Partner will discontinue its promotion of the Products and remove from its website any links that point to Power Assure’s website; (iii) Partner will discontinue any use of Power Assure’s Trademarks; (iv) Partner will destroy any promotional literature and other marketing materials relating to the Products, (v) each party will return to the other party (or destroy, at the other party’s option) all originals and copies of the other party’s Confidential Information (as defined in Section 7.1) in its possession or control, and such party will certify its compliance with this requirement to the other party in writing. </w:t>
      </w:r>
    </w:p>
    <w:p>
      <w:pPr>
        <w:pStyle w:val="style117"/>
        <w:numPr>
          <w:ilvl w:val="0"/>
          <w:numId w:val="7"/>
        </w:numPr>
        <w:spacing w:after="0" w:before="0"/>
      </w:pPr>
      <w:r>
        <w:rPr>
          <w:rFonts w:ascii="Arial" w:cs="Arial" w:hAnsi="Arial"/>
        </w:rPr>
        <w:t>Partner shall not be entitled to receive a Finder’s Fee in respect of any fees for the Products received by Power Assure after the effective date of termination unless: (i) the Registered Lead was identified by Partner prior to the effective date of termination; (ii) Power Assure and the Registered Lead executed the SLA within three (3) months after the effective date of termination; and (iii) payment of the related Product fees was received by Power Assure within six (6) months after the effective date of termination of this Agreement, in which event Partner shall be entitled to receive a Finder’s Fee in accordance with Section 4 above.</w:t>
      </w:r>
    </w:p>
    <w:p>
      <w:pPr>
        <w:pStyle w:val="style66"/>
        <w:spacing w:after="240" w:before="360"/>
      </w:pPr>
      <w:r>
        <w:rPr>
          <w:rFonts w:ascii="Arial" w:cs="Arial" w:hAnsi="Arial"/>
          <w:b/>
        </w:rPr>
        <w:t>6.    PROPRIETARY RIGHTS</w:t>
      </w:r>
    </w:p>
    <w:p>
      <w:pPr>
        <w:pStyle w:val="style66"/>
        <w:numPr>
          <w:ilvl w:val="0"/>
          <w:numId w:val="8"/>
        </w:numPr>
      </w:pPr>
      <w:r>
        <w:rPr>
          <w:rFonts w:ascii="Arial" w:cs="Arial" w:hAnsi="Arial"/>
          <w:u w:val="single"/>
        </w:rPr>
        <w:t>The Products</w:t>
      </w:r>
      <w:r>
        <w:rPr>
          <w:rFonts w:ascii="Arial" w:cs="Arial" w:hAnsi="Arial"/>
        </w:rPr>
        <w:t>.  Each party and its licensors, where applicable, shall retain sole and exclusive ownership of all right, title, and interest in and to its respective Products, including all copyright and any other intellectual property rights therein.  All rights not expressly granted are reserved by the owner of the applicable Product.</w:t>
      </w:r>
    </w:p>
    <w:p>
      <w:pPr>
        <w:pStyle w:val="style66"/>
        <w:numPr>
          <w:ilvl w:val="0"/>
          <w:numId w:val="8"/>
        </w:numPr>
      </w:pPr>
      <w:r>
        <w:rPr>
          <w:rFonts w:ascii="Arial" w:cs="Arial" w:hAnsi="Arial"/>
          <w:u w:val="single"/>
        </w:rPr>
        <w:t>Trademarks</w:t>
      </w:r>
      <w:r>
        <w:rPr>
          <w:rFonts w:ascii="Arial" w:cs="Arial" w:hAnsi="Arial"/>
        </w:rPr>
        <w:t>.  During the term of this Agreement, each party may use the trademarks, tradenames, service marks, and logos (the “</w:t>
      </w:r>
      <w:r>
        <w:rPr>
          <w:rFonts w:ascii="Arial" w:cs="Arial" w:hAnsi="Arial"/>
          <w:u w:val="single"/>
        </w:rPr>
        <w:t>Trademarks</w:t>
      </w:r>
      <w:r>
        <w:rPr>
          <w:rFonts w:ascii="Arial" w:cs="Arial" w:hAnsi="Arial"/>
        </w:rPr>
        <w:t>”) of the other party (as applicable, the “</w:t>
      </w:r>
      <w:r>
        <w:rPr>
          <w:rFonts w:ascii="Arial" w:cs="Arial" w:hAnsi="Arial"/>
          <w:u w:val="single"/>
        </w:rPr>
        <w:t>Trademark Owner</w:t>
      </w:r>
      <w:bookmarkStart w:id="7" w:name="_Ref479163097"/>
      <w:r>
        <w:rPr>
          <w:rFonts w:ascii="Arial" w:cs="Arial" w:hAnsi="Arial"/>
        </w:rPr>
        <w:t>”) to identify the Trademark Owner’s Products and to identify the Trademark Owner as the manufacturer and/or provider of such Products, as specified by the Trademark Owner, provided that they are used solely as necessary to carry out the performance of this Agreement and in accordance with the Trademark Owner’s specifications as to style, color, and typeface, as specified in writing by the Trademark Owner from time to time.  Neither party shall alter or remove any Trademarks applied by the Trademark Owner to its Product or any marketing materials supplied by the Trademark Owner.  Each party claims exclusive ownership of all right, title, and interest in and to its respective Trademarks, and neither party shall adopt or use any of the other party’s Trademarks in any manner whatsoever except as expressly provided herein.  Each party acknowledges that it is not acquiring and shall not attempt to acquire, by usage, filing, or otherwise, either in the United States or any other country, any right, title or interest in or to any of the other party’s Trademarks or any other trademarks, tradenames, service marks, or logos confusingly similar thereto, nor shall either party challenge the other party’s rights in and to its respective Trademarks.  All goodwill associated with the Trademarks shall inure exclusively to the benefit of the Trademark Owner and its affiliates.</w:t>
      </w:r>
    </w:p>
    <w:p>
      <w:pPr>
        <w:pStyle w:val="style66"/>
        <w:keepNext/>
        <w:spacing w:after="240" w:before="360"/>
      </w:pPr>
      <w:r>
        <w:rPr>
          <w:rFonts w:ascii="Arial" w:cs="Arial" w:hAnsi="Arial"/>
          <w:b/>
        </w:rPr>
        <w:t>7.    CONFIDENTIAL INFORMATION</w:t>
      </w:r>
      <w:bookmarkEnd w:id="7"/>
      <w:r>
        <w:rPr>
          <w:rFonts w:ascii="Arial" w:cs="Arial" w:hAnsi="Arial"/>
          <w:b/>
        </w:rPr>
        <w:t>; NO PUBLICITY</w:t>
      </w:r>
    </w:p>
    <w:p>
      <w:pPr>
        <w:pStyle w:val="style67"/>
        <w:numPr>
          <w:ilvl w:val="0"/>
          <w:numId w:val="9"/>
        </w:numPr>
        <w:tabs>
          <w:tab w:leader="none" w:pos="0" w:val="left"/>
        </w:tabs>
        <w:spacing w:after="240" w:before="0"/>
      </w:pPr>
      <w:bookmarkStart w:id="8" w:name="_Toc380377119"/>
      <w:bookmarkStart w:id="9" w:name="_Toc388157285"/>
      <w:bookmarkEnd w:id="8"/>
      <w:bookmarkEnd w:id="9"/>
      <w:r>
        <w:rPr>
          <w:rFonts w:ascii="Arial" w:cs="Arial" w:hAnsi="Arial"/>
        </w:rPr>
        <w:t>The Non-Disclosure Agreement previously executed by the parties will govern all exchanges of information under this Agreement and is incorporated herein by reference.  Neither party may make any public announcement of this Agreement without the other party’s prior written consent.</w:t>
      </w:r>
    </w:p>
    <w:p>
      <w:pPr>
        <w:pStyle w:val="style66"/>
        <w:keepNext/>
        <w:spacing w:after="240" w:before="360"/>
      </w:pPr>
      <w:bookmarkStart w:id="10" w:name="_Toc380377119"/>
      <w:bookmarkStart w:id="11" w:name="_Toc388157285"/>
      <w:bookmarkStart w:id="12" w:name="_Toc380377120"/>
      <w:bookmarkStart w:id="13" w:name="_Toc388157284"/>
      <w:bookmarkEnd w:id="10"/>
      <w:bookmarkEnd w:id="11"/>
      <w:r>
        <w:rPr>
          <w:rFonts w:ascii="Arial" w:cs="Arial" w:hAnsi="Arial"/>
          <w:b/>
        </w:rPr>
        <w:t>8.    LIMITATION OF LIABILITY</w:t>
      </w:r>
      <w:bookmarkEnd w:id="12"/>
      <w:bookmarkEnd w:id="13"/>
      <w:r>
        <w:rPr>
          <w:rFonts w:ascii="Arial" w:cs="Arial" w:hAnsi="Arial"/>
          <w:b/>
        </w:rPr>
        <w:t xml:space="preserve">. </w:t>
      </w:r>
      <w:r>
        <w:rPr>
          <w:rFonts w:ascii="Arial" w:cs="Arial" w:hAnsi="Arial"/>
        </w:rPr>
        <w:t xml:space="preserve"> </w:t>
      </w:r>
    </w:p>
    <w:p>
      <w:pPr>
        <w:pStyle w:val="style66"/>
        <w:keepNext/>
        <w:numPr>
          <w:ilvl w:val="0"/>
          <w:numId w:val="10"/>
        </w:numPr>
        <w:spacing w:after="240" w:before="0"/>
      </w:pPr>
      <w:r>
        <w:rPr>
          <w:rFonts w:ascii="Arial" w:cs="Arial" w:hAnsi="Arial"/>
        </w:rPr>
        <w:t>Except for confidentiality or intellectual property violations or a party’s indemnification obligations, in no event shall either party be liable to any other party for (a) special, incidental, exemplary or consequential damages, or for any claims or demands, regardless of whether such party has been previously advised of the possibility of such damages, claims or demands or (b) direct damages in excess of the amounts paid to Partner.</w:t>
      </w:r>
    </w:p>
    <w:p>
      <w:pPr>
        <w:pStyle w:val="style0"/>
        <w:tabs>
          <w:tab w:leader="none" w:pos="-720" w:val="left"/>
        </w:tabs>
        <w:spacing w:after="240" w:before="360"/>
      </w:pPr>
      <w:r>
        <w:rPr>
          <w:rFonts w:ascii="Arial" w:cs="Arial" w:hAnsi="Arial"/>
          <w:b/>
        </w:rPr>
        <w:t xml:space="preserve">9.    GENERAL.   </w:t>
      </w:r>
    </w:p>
    <w:p>
      <w:pPr>
        <w:pStyle w:val="style117"/>
        <w:numPr>
          <w:ilvl w:val="0"/>
          <w:numId w:val="11"/>
        </w:numPr>
        <w:tabs>
          <w:tab w:leader="none" w:pos="0" w:val="left"/>
        </w:tabs>
      </w:pPr>
      <w:r>
        <w:rPr>
          <w:rFonts w:ascii="Arial" w:cs="Arial" w:hAnsi="Arial"/>
          <w:u w:val="single"/>
        </w:rPr>
        <w:t>Independent Contractors:</w:t>
      </w:r>
      <w:r>
        <w:rPr>
          <w:rFonts w:ascii="Arial" w:cs="Arial" w:hAnsi="Arial"/>
        </w:rPr>
        <w:t xml:space="preserve"> The relationship between Power Assure and Partner is that of independent contractors, and nothing in this Agreement shall be construed to constitute Partner as an employee, partner or agent of Power Assure.  Without limiting the foregoing, neither party shall have any authority to act for or to bind the other party in any way, to make representations or warranties or to execute agreements on behalf of the other party, or to represent that it is in any way responsible for the acts or omissions of the other party.  Each party is fully and solely responsible for its own activities and the manner in which it carries out those activities.  Partner shall indemnify, defend and hold Power Assure harmless in connection with any damages incurred or claims brought against Power Assure in connection with Partner’s activities hereunder.</w:t>
      </w:r>
    </w:p>
    <w:p>
      <w:pPr>
        <w:pStyle w:val="style117"/>
        <w:tabs>
          <w:tab w:leader="none" w:pos="-360" w:val="left"/>
        </w:tabs>
        <w:ind w:hanging="0" w:left="360" w:right="0"/>
      </w:pPr>
      <w:r>
        <w:rPr>
          <w:rFonts w:ascii="Arial" w:cs="Arial" w:hAnsi="Arial"/>
          <w:b/>
        </w:rPr>
        <w:tab/>
      </w:r>
    </w:p>
    <w:p>
      <w:pPr>
        <w:pStyle w:val="style117"/>
        <w:numPr>
          <w:ilvl w:val="0"/>
          <w:numId w:val="11"/>
        </w:numPr>
        <w:tabs>
          <w:tab w:leader="none" w:pos="0" w:val="left"/>
        </w:tabs>
      </w:pPr>
      <w:r>
        <w:rPr>
          <w:rFonts w:ascii="Arial" w:cs="Arial" w:hAnsi="Arial"/>
          <w:spacing w:val="-2"/>
          <w:u w:val="single"/>
        </w:rPr>
        <w:t>Assignment:</w:t>
      </w:r>
      <w:r>
        <w:rPr>
          <w:rFonts w:ascii="Arial" w:cs="Arial" w:hAnsi="Arial"/>
          <w:spacing w:val="-2"/>
        </w:rPr>
        <w:t xml:space="preserve"> Neither party shall assign, transfer or otherwise dispose of any rights or delegate any obligations under this Agreement without the prior written consent of the other party, except, however, in connection with the merger or the sale of all or substantially all of its assets or stock to a third party, provided such third party agrees in writing to be bound by the terms of this Agreement.  This Agreement shall inure to the benefit of and be binding upon each party and their respective successors and permitted assigns.  This Agreement constitutes the full complete understanding and agreement of Partner and Power Assure and supersedes all prior negotiations, understandings and agreements pertaining to the subject matter hereof.  Except as expressly stated in this Agreement, any waiver, modification or amendment of any provision of this Agreement will be effective only if in form of a written amendment to this Agreement and signed by Partner and Power Assure.</w:t>
      </w:r>
    </w:p>
    <w:p>
      <w:pPr>
        <w:pStyle w:val="style117"/>
        <w:tabs>
          <w:tab w:leader="none" w:pos="-360" w:val="left"/>
        </w:tabs>
        <w:ind w:hanging="0" w:left="360" w:right="0"/>
      </w:pPr>
      <w:r>
        <w:rPr>
          <w:rFonts w:ascii="Arial" w:cs="Arial" w:hAnsi="Arial"/>
          <w:spacing w:val="-2"/>
        </w:rPr>
      </w:r>
    </w:p>
    <w:p>
      <w:pPr>
        <w:pStyle w:val="style117"/>
        <w:numPr>
          <w:ilvl w:val="0"/>
          <w:numId w:val="11"/>
        </w:numPr>
        <w:tabs>
          <w:tab w:leader="none" w:pos="0" w:val="left"/>
        </w:tabs>
      </w:pPr>
      <w:r>
        <w:rPr>
          <w:rFonts w:ascii="Arial" w:cs="Arial" w:hAnsi="Arial"/>
          <w:u w:val="single"/>
        </w:rPr>
        <w:t>Notices:</w:t>
      </w:r>
      <w:r>
        <w:rPr>
          <w:rFonts w:ascii="Arial" w:cs="Arial" w:hAnsi="Arial"/>
        </w:rPr>
        <w:t xml:space="preserve"> Any and all notices given under the provisions of this Agreement must either be delivered personally or given by mail or courier.  All notices given shall be sent to the applicable address noted above and will be effective when received.  The parties may change their respective addresses and addressees by written notice to the other party, sent as provided in this Section 9.  All notices must be in writing.  No delay or omission or failure to exercise any right or remedy provided for herein will be deemed to be a waiver thereof and any single or partial exercise of any such right or remedy, power or privilege will not preclude any later exercise thereof.  In the event that any provision of this Agreement is held to be invalid, illegal or unenforceable under present or future laws, then such provision will be fully severable and this Agreement will be construed and enforced as if such invalid, illegal or unenforceable provi</w:t>
        <w:t>sion were not a part hereof.  This Agreement shall be governed and construed in accordance with the laws of the Commonwealth of Massachusetts.  Sections 5-9 will survive any expiration or termination of this Agreement.</w:t>
      </w:r>
    </w:p>
    <w:p>
      <w:pPr>
        <w:pStyle w:val="style0"/>
        <w:keepNext/>
        <w:widowControl w:val="false"/>
        <w:spacing w:after="240" w:before="0"/>
        <w:ind w:hanging="0" w:left="0" w:right="454"/>
      </w:pPr>
      <w:r>
        <w:rPr>
          <w:rFonts w:ascii="Arial" w:cs="Arial" w:hAnsi="Arial"/>
          <w:b/>
        </w:rPr>
      </w:r>
    </w:p>
    <w:p>
      <w:pPr>
        <w:pStyle w:val="style0"/>
        <w:keepNext/>
        <w:widowControl w:val="false"/>
        <w:spacing w:after="240" w:before="0"/>
        <w:ind w:hanging="0" w:left="0" w:right="454"/>
      </w:pPr>
      <w:r>
        <w:rPr>
          <w:rFonts w:ascii="Arial" w:cs="Arial" w:hAnsi="Arial"/>
          <w:b/>
        </w:rPr>
        <w:t>Partner: _______________________________</w:t>
      </w:r>
      <w:r>
        <w:rPr>
          <w:rFonts w:ascii="Arial" w:cs="Arial" w:hAnsi="Arial"/>
        </w:rPr>
        <w:tab/>
        <w:tab/>
      </w:r>
      <w:r>
        <w:rPr>
          <w:rFonts w:ascii="Arial" w:cs="Arial" w:hAnsi="Arial"/>
          <w:b/>
        </w:rPr>
        <w:t>Power Assure Inc.</w:t>
      </w:r>
    </w:p>
    <w:p>
      <w:pPr>
        <w:pStyle w:val="style0"/>
        <w:keepNext/>
        <w:widowControl w:val="false"/>
        <w:spacing w:after="240" w:before="0"/>
        <w:ind w:hanging="0" w:left="0" w:right="90"/>
      </w:pPr>
      <w:r>
        <w:rPr>
          <w:rStyle w:val="style28"/>
          <w:rFonts w:ascii="Arial" w:cs="Arial" w:hAnsi="Arial"/>
        </w:rPr>
        <w:t>By: ____________________________________</w:t>
      </w:r>
      <w:r>
        <w:rPr>
          <w:rFonts w:ascii="Arial" w:cs="Arial" w:hAnsi="Arial"/>
        </w:rPr>
        <w:tab/>
        <w:t>By: _________________________________</w:t>
      </w:r>
    </w:p>
    <w:p>
      <w:pPr>
        <w:pStyle w:val="style0"/>
        <w:keepNext/>
        <w:widowControl w:val="false"/>
        <w:tabs>
          <w:tab w:leader="none" w:pos="1080" w:val="left"/>
          <w:tab w:leader="none" w:pos="4320" w:val="left"/>
          <w:tab w:leader="none" w:pos="5040" w:val="left"/>
          <w:tab w:leader="none" w:pos="6120" w:val="left"/>
        </w:tabs>
        <w:spacing w:after="240" w:before="0"/>
        <w:ind w:hanging="0" w:left="0" w:right="187"/>
      </w:pPr>
      <w:r>
        <w:rPr>
          <w:rFonts w:ascii="Arial" w:cs="Arial" w:hAnsi="Arial"/>
        </w:rPr>
        <w:t>Name: __________________________________</w:t>
        <w:tab/>
        <w:t>Name: _______________________________</w:t>
      </w:r>
    </w:p>
    <w:p>
      <w:pPr>
        <w:pStyle w:val="style0"/>
        <w:keepNext/>
        <w:widowControl w:val="false"/>
        <w:tabs>
          <w:tab w:leader="none" w:pos="1080" w:val="left"/>
          <w:tab w:leader="none" w:pos="4320" w:val="left"/>
          <w:tab w:leader="none" w:pos="5040" w:val="left"/>
          <w:tab w:leader="none" w:pos="6120" w:val="left"/>
        </w:tabs>
        <w:spacing w:after="240" w:before="0"/>
        <w:ind w:hanging="0" w:left="0" w:right="180"/>
      </w:pPr>
      <w:r>
        <w:rPr>
          <w:rStyle w:val="style28"/>
          <w:rFonts w:ascii="Arial" w:cs="Arial" w:hAnsi="Arial"/>
        </w:rPr>
        <w:t>Title:   ___________________________________</w:t>
        <w:tab/>
      </w:r>
      <w:r>
        <w:rPr>
          <w:rFonts w:ascii="Arial" w:cs="Arial" w:hAnsi="Arial"/>
        </w:rPr>
        <w:t>Title:  ________________________________</w:t>
      </w:r>
    </w:p>
    <w:p>
      <w:pPr>
        <w:pStyle w:val="style0"/>
        <w:keepNext/>
        <w:widowControl w:val="false"/>
        <w:tabs>
          <w:tab w:leader="none" w:pos="1080" w:val="left"/>
          <w:tab w:leader="none" w:pos="4320" w:val="left"/>
          <w:tab w:leader="none" w:pos="5040" w:val="left"/>
          <w:tab w:leader="none" w:pos="6120" w:val="left"/>
        </w:tabs>
        <w:spacing w:after="240" w:before="0"/>
        <w:ind w:hanging="0" w:left="0" w:right="180"/>
      </w:pPr>
      <w:r>
        <w:rPr>
          <w:rStyle w:val="style28"/>
          <w:rFonts w:ascii="Arial" w:cs="Arial" w:hAnsi="Arial"/>
        </w:rPr>
        <w:t>Date:   ___________________________________</w:t>
        <w:tab/>
        <w:t>Date</w:t>
      </w:r>
      <w:r>
        <w:rPr>
          <w:rFonts w:ascii="Arial" w:cs="Arial" w:hAnsi="Arial"/>
        </w:rPr>
        <w:t>: ________________________________</w:t>
      </w:r>
    </w:p>
    <w:p>
      <w:pPr>
        <w:pStyle w:val="style0"/>
        <w:keepNext/>
        <w:pageBreakBefore/>
        <w:widowControl w:val="false"/>
        <w:tabs>
          <w:tab w:leader="none" w:pos="1080" w:val="left"/>
          <w:tab w:leader="none" w:pos="4320" w:val="left"/>
          <w:tab w:leader="none" w:pos="5040" w:val="left"/>
          <w:tab w:leader="none" w:pos="6120" w:val="left"/>
        </w:tabs>
        <w:spacing w:after="240" w:before="0"/>
        <w:ind w:hanging="0" w:left="0" w:right="187"/>
        <w:jc w:val="center"/>
      </w:pPr>
      <w:r>
        <w:rPr>
          <w:rFonts w:ascii="Arial" w:cs="Arial" w:hAnsi="Arial"/>
          <w:b/>
          <w:sz w:val="24"/>
          <w:u w:val="single"/>
        </w:rPr>
        <w:t>Exhibit A</w:t>
      </w:r>
    </w:p>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center"/>
      </w:pPr>
      <w:r>
        <w:rPr>
          <w:rFonts w:ascii="Arial" w:cs="Arial" w:hAnsi="Arial"/>
          <w:b/>
          <w:sz w:val="24"/>
          <w:u w:val="single"/>
        </w:rPr>
        <w:t>Lead Generation Form</w:t>
      </w:r>
    </w:p>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center"/>
      </w:pPr>
      <w:r>
        <w:rPr>
          <w:rFonts w:ascii="Arial" w:cs="Arial" w:hAnsi="Arial"/>
          <w:b/>
          <w:sz w:val="24"/>
          <w:u w:val="single"/>
        </w:rPr>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4247"/>
        <w:gridCol w:w="5490"/>
      </w:tblGrid>
      <w:tr>
        <w:trPr>
          <w:trHeight w:hRule="atLeast" w:val="395"/>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Prospect Name</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Address</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City/State</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Primary Contact</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Department</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Title</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Phone Number</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E-Mail</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Amount Budgeted for Project</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Target Timing for Vendor Selection</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Potential Sales Issues</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Date of Contact</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Name of Partner Sales Executive</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Partner’s Existing System Installations</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Power Assure Solution</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r>
        <w:trPr>
          <w:cantSplit w:val="false"/>
        </w:trPr>
        <w:tc>
          <w:tcPr>
            <w:tcW w:type="dxa" w:w="42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0" w:before="0"/>
              <w:ind w:hanging="0" w:left="0" w:right="187"/>
              <w:jc w:val="left"/>
            </w:pPr>
            <w:r>
              <w:rPr>
                <w:rFonts w:ascii="Arial" w:cs="Arial" w:hAnsi="Arial"/>
                <w:b/>
              </w:rPr>
              <w:t>Date of Lead Referral</w:t>
            </w:r>
          </w:p>
        </w:tc>
        <w:tc>
          <w:tcPr>
            <w:tcW w:type="dxa" w:w="549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Fonts w:ascii="Arial" w:cs="Arial" w:hAnsi="Arial"/>
                <w:b/>
              </w:rPr>
            </w:r>
          </w:p>
        </w:tc>
      </w:tr>
    </w:tbl>
    <w:p>
      <w:pPr>
        <w:pStyle w:val="style0"/>
        <w:keepNext/>
        <w:widowControl w:val="false"/>
        <w:tabs>
          <w:tab w:leader="none" w:pos="1080" w:val="left"/>
          <w:tab w:leader="none" w:pos="4320" w:val="left"/>
          <w:tab w:leader="none" w:pos="5040" w:val="left"/>
          <w:tab w:leader="none" w:pos="6120" w:val="left"/>
        </w:tabs>
        <w:spacing w:after="240" w:before="0"/>
        <w:ind w:hanging="0" w:left="0" w:right="187"/>
        <w:jc w:val="left"/>
      </w:pPr>
      <w:r>
        <w:rPr/>
      </w:r>
    </w:p>
    <w:sectPr>
      <w:headerReference r:id="rId7" w:type="even"/>
      <w:headerReference r:id="rId8" w:type="default"/>
      <w:footerReference r:id="rId9" w:type="even"/>
      <w:footerReference r:id="rId10" w:type="default"/>
      <w:type w:val="nextPage"/>
      <w:pgSz w:h="15840" w:w="12240"/>
      <w:pgMar w:bottom="1440" w:footer="432" w:gutter="0" w:header="720" w:left="1440" w:right="1440" w:top="1440"/>
      <w:pgNumType w:fmt="decimal"/>
      <w:formProt w:val="false"/>
      <w:textDirection w:val="lrTb"/>
      <w:docGrid w:charSpace="8192"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8"/>
      </w:rPr>
      <w:fldChar w:fldCharType="begin"/>
    </w:r>
    <w:r>
      <w:instrText> PAGE </w:instrText>
    </w:r>
    <w:r>
      <w:fldChar w:fldCharType="separate"/>
    </w:r>
    <w:r>
      <w:t>4</w:t>
    </w:r>
    <w:r>
      <w:fldChar w:fldCharType="end"/>
    </w:r>
    <w:pStyle w:val="style52"/>
    <w:pPr/>
  </w:p>
  <w:p>
    <w:pPr>
      <w:pStyle w:val="style52"/>
      <w:spacing w:after="120" w:before="0"/>
      <w:ind w:hanging="0" w:left="0" w:right="360"/>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8"/>
      </w:rPr>
      <w:fldChar w:fldCharType="begin"/>
    </w:r>
    <w:r>
      <w:instrText> PAGE </w:instrText>
    </w:r>
    <w:r>
      <w:fldChar w:fldCharType="separate"/>
    </w:r>
    <w:r>
      <w:t>5</w:t>
    </w:r>
    <w:r>
      <w:fldChar w:fldCharType="end"/>
    </w:r>
    <w:pStyle w:val="style52"/>
    <w:pPr/>
  </w:p>
  <w:p>
    <w:pPr>
      <w:pStyle w:val="style52"/>
      <w:spacing w:after="120" w:before="0"/>
      <w:ind w:hanging="0" w:left="0" w:right="360"/>
      <w:jc w:val="center"/>
    </w:pPr>
    <w:r>
      <w:rPr>
        <w:rStyle w:val="style18"/>
        <w:rFonts w:ascii="Arial" w:hAnsi="Arial"/>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8"/>
      </w:rPr>
      <w:fldChar w:fldCharType="begin"/>
    </w:r>
    <w:r>
      <w:instrText> PAGE </w:instrText>
    </w:r>
    <w:r>
      <w:fldChar w:fldCharType="separate"/>
    </w:r>
    <w:r>
      <w:t>4</w:t>
    </w:r>
    <w:r>
      <w:fldChar w:fldCharType="end"/>
    </w:r>
    <w:pStyle w:val="style52"/>
    <w:pPr/>
  </w:p>
  <w:p>
    <w:pPr>
      <w:pStyle w:val="style52"/>
      <w:spacing w:after="120" w:before="0"/>
      <w:ind w:hanging="0" w:left="0" w:right="360"/>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8"/>
      </w:rPr>
      <w:fldChar w:fldCharType="begin"/>
    </w:r>
    <w:r>
      <w:instrText> PAGE </w:instrText>
    </w:r>
    <w:r>
      <w:fldChar w:fldCharType="separate"/>
    </w:r>
    <w:r>
      <w:t>5</w:t>
    </w:r>
    <w:r>
      <w:fldChar w:fldCharType="end"/>
    </w:r>
    <w:pStyle w:val="style52"/>
    <w:pPr/>
  </w:p>
  <w:p>
    <w:pPr>
      <w:pStyle w:val="style52"/>
      <w:spacing w:after="120" w:before="0"/>
      <w:ind w:hanging="0" w:left="0" w:right="360"/>
      <w:jc w:val="center"/>
    </w:pPr>
    <w:r>
      <w:rPr>
        <w:rStyle w:val="style18"/>
        <w:rFonts w:ascii="Arial" w:hAnsi="Arial"/>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1"/>
      <w:suppressLineNumbers/>
      <w:tabs>
        <w:tab w:leader="none" w:pos="4680" w:val="center"/>
        <w:tab w:leader="none" w:pos="9360" w:val="right"/>
      </w:tabs>
      <w:spacing w:after="120" w:before="0"/>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1"/>
      <w:suppressLineNumbers/>
      <w:tabs>
        <w:tab w:leader="none" w:pos="4680" w:val="center"/>
        <w:tab w:leader="none" w:pos="9360" w:val="right"/>
      </w:tabs>
      <w:spacing w:after="120" w:before="0"/>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1"/>
      <w:suppressLineNumbers/>
      <w:tabs>
        <w:tab w:leader="none" w:pos="4680" w:val="center"/>
        <w:tab w:leader="none" w:pos="9360" w:val="right"/>
      </w:tabs>
      <w:spacing w:after="120" w:before="0"/>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1"/>
      <w:suppressLineNumbers/>
      <w:tabs>
        <w:tab w:leader="none" w:pos="4680" w:val="center"/>
        <w:tab w:leader="none" w:pos="9360" w:val="right"/>
      </w:tabs>
      <w:spacing w:after="120" w:before="0"/>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1"/>
      <w:suppressLineNumbers/>
      <w:tabs>
        <w:tab w:leader="none" w:pos="4680" w:val="center"/>
        <w:tab w:leader="none" w:pos="9360" w:val="right"/>
      </w:tabs>
      <w:spacing w:after="120" w:before="0"/>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decimal"/>
      <w:lvlText w:val="%2"/>
      <w:lvlJc w:val="left"/>
      <w:pPr>
        <w:tabs>
          <w:tab w:pos="1080" w:val="num"/>
        </w:tabs>
        <w:ind w:hanging="-720" w:left="0"/>
      </w:pPr>
      <w:rPr>
        <w:i w:val="false"/>
        <w:u w:val="none"/>
        <w:b w:val="false"/>
      </w:rPr>
    </w:lvl>
    <w:lvl w:ilvl="2">
      <w:start w:val="1"/>
      <w:numFmt w:val="lowerLetter"/>
      <w:lvlText w:val="(%3)"/>
      <w:lvlJc w:val="left"/>
      <w:pPr>
        <w:tabs>
          <w:tab w:pos="1080" w:val="num"/>
        </w:tabs>
        <w:ind w:hanging="-720" w:left="0"/>
      </w:pPr>
      <w:rPr/>
    </w:lvl>
    <w:lvl w:ilvl="3">
      <w:start w:val="1"/>
      <w:numFmt w:val="lowerRoman"/>
      <w:lvlText w:val="(%4)"/>
      <w:lvlJc w:val="left"/>
      <w:pPr>
        <w:tabs>
          <w:tab w:pos="2160" w:val="num"/>
        </w:tabs>
        <w:ind w:hanging="-720" w:left="720"/>
      </w:pPr>
      <w:rPr/>
    </w:lvl>
    <w:lvl w:ilvl="4">
      <w:start w:val="1"/>
      <w:numFmt w:val="decimal"/>
      <w:lvlText w:val="%5)"/>
      <w:lvlJc w:val="left"/>
      <w:pPr>
        <w:tabs>
          <w:tab w:pos="1008" w:val="num"/>
        </w:tabs>
        <w:ind w:hanging="432" w:left="1008"/>
      </w:pPr>
      <w:rPr/>
    </w:lvl>
    <w:lvl w:ilvl="5">
      <w:start w:val="1"/>
      <w:numFmt w:val="lowerLetter"/>
      <w:lvlText w:val="%6)"/>
      <w:lvlJc w:val="left"/>
      <w:pPr>
        <w:tabs>
          <w:tab w:pos="1152" w:val="num"/>
        </w:tabs>
        <w:ind w:hanging="432" w:left="1152"/>
      </w:pPr>
      <w:rPr/>
    </w:lvl>
    <w:lvl w:ilvl="6">
      <w:start w:val="1"/>
      <w:numFmt w:val="lowerRoman"/>
      <w:lvlText w:val="%7)"/>
      <w:lvlJc w:val="right"/>
      <w:pPr>
        <w:tabs>
          <w:tab w:pos="1296" w:val="num"/>
        </w:tabs>
        <w:ind w:hanging="288" w:left="1296"/>
      </w:pPr>
      <w:rPr/>
    </w:lvl>
    <w:lvl w:ilvl="7">
      <w:start w:val="1"/>
      <w:numFmt w:val="lowerLetter"/>
      <w:lvlText w:val="%8."/>
      <w:lvlJc w:val="left"/>
      <w:pPr>
        <w:tabs>
          <w:tab w:pos="1440" w:val="num"/>
        </w:tabs>
        <w:ind w:hanging="432" w:left="1440"/>
      </w:pPr>
      <w:rPr/>
    </w:lvl>
    <w:lvl w:ilvl="8">
      <w:start w:val="1"/>
      <w:numFmt w:val="lowerRoman"/>
      <w:lvlText w:val="%9."/>
      <w:lvlJc w:val="right"/>
      <w:pPr>
        <w:tabs>
          <w:tab w:pos="1584" w:val="num"/>
        </w:tabs>
        <w:ind w:hanging="144" w:left="1584"/>
      </w:pPr>
      <w:rPr/>
    </w:lvl>
  </w:abstractNum>
  <w:abstractNum w:abstractNumId="2">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3">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4">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5">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6">
    <w:lvl w:ilvl="0">
      <w:start w:val="1"/>
      <w:numFmt w:val="lowerLetter"/>
      <w:lvlText w:val="(%1)"/>
      <w:lvlJc w:val="left"/>
      <w:pPr>
        <w:ind w:hanging="360" w:left="720"/>
      </w:pPr>
      <w:rPr>
        <w:b w:val="false"/>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8">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9">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10">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11">
    <w:lvl w:ilvl="0">
      <w:start w:val="1"/>
      <w:numFmt w:val="lowerLetter"/>
      <w:lvlText w:val="(%1)"/>
      <w:lvlJc w:val="left"/>
      <w:pPr>
        <w:ind w:hanging="360" w:left="360"/>
      </w:pPr>
      <w:rPr>
        <w:b w:val="false"/>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evenAndOddHeaders/>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120" w:before="0"/>
      <w:jc w:val="both"/>
    </w:pPr>
    <w:rPr>
      <w:rFonts w:ascii="Times New Roman" w:cs="Times New Roman" w:eastAsia="Times New Roman" w:hAnsi="Times New Roman"/>
      <w:color w:val="auto"/>
      <w:sz w:val="20"/>
      <w:szCs w:val="20"/>
      <w:lang w:bidi="ar-SA" w:eastAsia="en-US" w:val="en-US"/>
    </w:rPr>
  </w:style>
  <w:style w:styleId="style1" w:type="paragraph">
    <w:name w:val="Heading 1"/>
    <w:basedOn w:val="style0"/>
    <w:next w:val="style44"/>
    <w:pPr>
      <w:keepNext/>
      <w:spacing w:after="0" w:before="240"/>
    </w:pPr>
    <w:rPr>
      <w:rFonts w:ascii="Arial" w:hAnsi="Arial"/>
      <w:b/>
      <w:sz w:val="28"/>
    </w:rPr>
  </w:style>
  <w:style w:styleId="style2" w:type="paragraph">
    <w:name w:val="Heading 2"/>
    <w:basedOn w:val="style0"/>
    <w:next w:val="style44"/>
    <w:pPr>
      <w:keepNext/>
      <w:numPr>
        <w:ilvl w:val="1"/>
        <w:numId w:val="1"/>
      </w:numPr>
      <w:spacing w:after="0" w:before="240"/>
      <w:outlineLvl w:val="1"/>
    </w:pPr>
    <w:rPr>
      <w:rFonts w:ascii="Arial" w:hAnsi="Arial"/>
      <w:b/>
      <w:i/>
    </w:rPr>
  </w:style>
  <w:style w:styleId="style3" w:type="paragraph">
    <w:name w:val="Heading 3"/>
    <w:basedOn w:val="style0"/>
    <w:next w:val="style44"/>
    <w:pPr>
      <w:keepNext/>
      <w:numPr>
        <w:ilvl w:val="2"/>
        <w:numId w:val="1"/>
      </w:numPr>
      <w:spacing w:after="0" w:before="240"/>
      <w:outlineLvl w:val="2"/>
    </w:pPr>
    <w:rPr>
      <w:rFonts w:ascii="Arial" w:hAnsi="Arial"/>
    </w:rPr>
  </w:style>
  <w:style w:styleId="style4" w:type="paragraph">
    <w:name w:val="Heading 4"/>
    <w:basedOn w:val="style0"/>
    <w:next w:val="style44"/>
    <w:pPr>
      <w:keepNext/>
      <w:numPr>
        <w:ilvl w:val="3"/>
        <w:numId w:val="1"/>
      </w:numPr>
      <w:spacing w:after="0" w:before="240"/>
      <w:outlineLvl w:val="3"/>
    </w:pPr>
    <w:rPr>
      <w:rFonts w:ascii="Arial" w:hAnsi="Arial"/>
      <w:b/>
    </w:rPr>
  </w:style>
  <w:style w:styleId="style5" w:type="paragraph">
    <w:name w:val="Heading 5"/>
    <w:basedOn w:val="style0"/>
    <w:next w:val="style44"/>
    <w:pPr>
      <w:numPr>
        <w:ilvl w:val="4"/>
        <w:numId w:val="1"/>
      </w:numPr>
      <w:spacing w:after="0" w:before="240"/>
      <w:outlineLvl w:val="4"/>
    </w:pPr>
    <w:rPr>
      <w:sz w:val="22"/>
    </w:rPr>
  </w:style>
  <w:style w:styleId="style6" w:type="paragraph">
    <w:name w:val="Heading 6"/>
    <w:basedOn w:val="style0"/>
    <w:next w:val="style44"/>
    <w:pPr>
      <w:numPr>
        <w:ilvl w:val="5"/>
        <w:numId w:val="1"/>
      </w:numPr>
      <w:spacing w:after="0" w:before="240"/>
      <w:outlineLvl w:val="5"/>
    </w:pPr>
    <w:rPr>
      <w:i/>
      <w:sz w:val="22"/>
    </w:rPr>
  </w:style>
  <w:style w:styleId="style7" w:type="paragraph">
    <w:name w:val="Heading 7"/>
    <w:basedOn w:val="style0"/>
    <w:next w:val="style44"/>
    <w:pPr>
      <w:numPr>
        <w:ilvl w:val="6"/>
        <w:numId w:val="1"/>
      </w:numPr>
      <w:spacing w:after="0" w:before="240"/>
      <w:outlineLvl w:val="6"/>
    </w:pPr>
    <w:rPr>
      <w:rFonts w:ascii="Arial" w:hAnsi="Arial"/>
    </w:rPr>
  </w:style>
  <w:style w:styleId="style8" w:type="paragraph">
    <w:name w:val="Heading 8"/>
    <w:basedOn w:val="style0"/>
    <w:next w:val="style44"/>
    <w:pPr>
      <w:numPr>
        <w:ilvl w:val="7"/>
        <w:numId w:val="1"/>
      </w:numPr>
      <w:spacing w:after="0" w:before="240"/>
      <w:outlineLvl w:val="7"/>
    </w:pPr>
    <w:rPr>
      <w:rFonts w:ascii="Arial" w:hAnsi="Arial"/>
      <w:i/>
    </w:rPr>
  </w:style>
  <w:style w:styleId="style9" w:type="paragraph">
    <w:name w:val="Heading 9"/>
    <w:basedOn w:val="style0"/>
    <w:next w:val="style44"/>
    <w:pPr>
      <w:numPr>
        <w:ilvl w:val="8"/>
        <w:numId w:val="1"/>
      </w:numPr>
      <w:spacing w:after="0" w:before="240"/>
      <w:outlineLvl w:val="8"/>
    </w:pPr>
    <w:rPr>
      <w:rFonts w:ascii="Arial" w:hAnsi="Arial"/>
      <w:b/>
      <w:i/>
      <w:sz w:val="18"/>
    </w:rPr>
  </w:style>
  <w:style w:styleId="style15" w:type="character">
    <w:name w:val="Default Paragraph Font"/>
    <w:next w:val="style15"/>
    <w:rPr/>
  </w:style>
  <w:style w:styleId="style16" w:type="character">
    <w:name w:val="footnote reference"/>
    <w:basedOn w:val="style15"/>
    <w:next w:val="style16"/>
    <w:rPr>
      <w:vertAlign w:val="superscript"/>
    </w:rPr>
  </w:style>
  <w:style w:styleId="style17" w:type="character">
    <w:name w:val="annotation reference"/>
    <w:basedOn w:val="style15"/>
    <w:next w:val="style17"/>
    <w:rPr>
      <w:sz w:val="16"/>
    </w:rPr>
  </w:style>
  <w:style w:styleId="style18" w:type="character">
    <w:name w:val="page number"/>
    <w:basedOn w:val="style15"/>
    <w:next w:val="style18"/>
    <w:rPr/>
  </w:style>
  <w:style w:styleId="style19" w:type="character">
    <w:name w:val="zzmpTCEntryL1"/>
    <w:basedOn w:val="style15"/>
    <w:next w:val="style19"/>
    <w:rPr>
      <w:b/>
      <w:caps/>
      <w:color w:val="0000FF"/>
    </w:rPr>
  </w:style>
  <w:style w:styleId="style20" w:type="character">
    <w:name w:val="zzmpTCEntryL2"/>
    <w:basedOn w:val="style15"/>
    <w:next w:val="style20"/>
    <w:rPr>
      <w:b/>
      <w:color w:val="0000FF"/>
    </w:rPr>
  </w:style>
  <w:style w:styleId="style21" w:type="character">
    <w:name w:val="zzmpTCEntryL3"/>
    <w:basedOn w:val="style15"/>
    <w:next w:val="style21"/>
    <w:rPr>
      <w:b/>
      <w:color w:val="0000FF"/>
    </w:rPr>
  </w:style>
  <w:style w:styleId="style22" w:type="character">
    <w:name w:val="zzmpTCEntryL4"/>
    <w:basedOn w:val="style15"/>
    <w:next w:val="style22"/>
    <w:rPr>
      <w:b/>
      <w:color w:val="0000FF"/>
    </w:rPr>
  </w:style>
  <w:style w:styleId="style23" w:type="character">
    <w:name w:val="zzmpTCEntryL5"/>
    <w:basedOn w:val="style15"/>
    <w:next w:val="style23"/>
    <w:rPr>
      <w:color w:val="0000FF"/>
    </w:rPr>
  </w:style>
  <w:style w:styleId="style24" w:type="character">
    <w:name w:val="zzmpTCEntryL6"/>
    <w:basedOn w:val="style15"/>
    <w:next w:val="style24"/>
    <w:rPr>
      <w:color w:val="0000FF"/>
    </w:rPr>
  </w:style>
  <w:style w:styleId="style25" w:type="character">
    <w:name w:val="zzmpTCEntryL7"/>
    <w:basedOn w:val="style15"/>
    <w:next w:val="style25"/>
    <w:rPr>
      <w:color w:val="0000FF"/>
    </w:rPr>
  </w:style>
  <w:style w:styleId="style26" w:type="character">
    <w:name w:val="zzmpTCEntryL8"/>
    <w:basedOn w:val="style15"/>
    <w:next w:val="style26"/>
    <w:rPr>
      <w:color w:val="0000FF"/>
    </w:rPr>
  </w:style>
  <w:style w:styleId="style27" w:type="character">
    <w:name w:val="zzmpTCEntryL9"/>
    <w:basedOn w:val="style15"/>
    <w:next w:val="style27"/>
    <w:rPr>
      <w:color w:val="0000FF"/>
    </w:rPr>
  </w:style>
  <w:style w:styleId="style28" w:type="character">
    <w:name w:val="ParaNum"/>
    <w:next w:val="style28"/>
    <w:rPr>
      <w:rFonts w:ascii="Times New Roman" w:hAnsi="Times New Roman"/>
    </w:rPr>
  </w:style>
  <w:style w:styleId="style29" w:type="character">
    <w:name w:val="Internet Link"/>
    <w:basedOn w:val="style15"/>
    <w:next w:val="style29"/>
    <w:rPr>
      <w:color w:val="0000FF"/>
      <w:u w:val="single"/>
      <w:lang w:bidi="en-US" w:eastAsia="en-US" w:val="en-US"/>
    </w:rPr>
  </w:style>
  <w:style w:styleId="style30" w:type="character">
    <w:name w:val="ListLabel 1"/>
    <w:next w:val="style30"/>
    <w:rPr>
      <w:rFonts w:eastAsia="Times New Roman"/>
      <w:b/>
      <w:i w:val="false"/>
      <w:sz w:val="24"/>
      <w:u w:val="none"/>
    </w:rPr>
  </w:style>
  <w:style w:styleId="style31" w:type="character">
    <w:name w:val="ListLabel 2"/>
    <w:next w:val="style31"/>
    <w:rPr>
      <w:rFonts w:eastAsia="Times New Roman"/>
      <w:b w:val="false"/>
      <w:i w:val="false"/>
      <w:u w:val="none"/>
    </w:rPr>
  </w:style>
  <w:style w:styleId="style32" w:type="character">
    <w:name w:val="ListLabel 3"/>
    <w:next w:val="style32"/>
    <w:rPr>
      <w:rFonts w:eastAsia="Times New Roman"/>
    </w:rPr>
  </w:style>
  <w:style w:styleId="style33" w:type="character">
    <w:name w:val="ListLabel 4"/>
    <w:next w:val="style33"/>
    <w:rPr>
      <w:b/>
      <w:i w:val="false"/>
      <w:caps/>
      <w:strike w:val="false"/>
      <w:dstrike w:val="false"/>
      <w:vanish w:val="false"/>
      <w:position w:val="0"/>
      <w:sz w:val="20"/>
      <w:sz w:val="20"/>
      <w:u w:val="none"/>
      <w:effect w:val="none"/>
      <w:vertAlign w:val="baseline"/>
    </w:rPr>
  </w:style>
  <w:style w:styleId="style34" w:type="character">
    <w:name w:val="ListLabel 5"/>
    <w:next w:val="style34"/>
    <w:rPr>
      <w:b/>
      <w:i w:val="false"/>
      <w:caps/>
      <w:strike w:val="false"/>
      <w:dstrike w:val="false"/>
      <w:vanish w:val="false"/>
      <w:position w:val="0"/>
      <w:sz w:val="24"/>
      <w:sz w:val="24"/>
      <w:u w:val="none"/>
      <w:effect w:val="none"/>
      <w:vertAlign w:val="baseline"/>
    </w:rPr>
  </w:style>
  <w:style w:styleId="style35" w:type="character">
    <w:name w:val="ListLabel 6"/>
    <w:next w:val="style35"/>
    <w:rPr>
      <w:b w:val="false"/>
      <w:i w:val="false"/>
      <w:caps w:val="false"/>
      <w:smallCaps w:val="false"/>
      <w:strike w:val="false"/>
      <w:dstrike w:val="false"/>
      <w:vanish w:val="false"/>
      <w:position w:val="0"/>
      <w:sz w:val="20"/>
      <w:sz w:val="20"/>
      <w:u w:val="none"/>
      <w:effect w:val="none"/>
      <w:vertAlign w:val="baseline"/>
    </w:rPr>
  </w:style>
  <w:style w:styleId="style36" w:type="character">
    <w:name w:val="ListLabel 7"/>
    <w:next w:val="style36"/>
    <w:rPr>
      <w:b/>
    </w:rPr>
  </w:style>
  <w:style w:styleId="style37" w:type="character">
    <w:name w:val="ListLabel 8"/>
    <w:next w:val="style37"/>
    <w:rPr>
      <w:u w:val="single"/>
    </w:rPr>
  </w:style>
  <w:style w:styleId="style38" w:type="character">
    <w:name w:val="ListLabel 9"/>
    <w:next w:val="style38"/>
    <w:rPr>
      <w:rFonts w:cs="Times New Roman"/>
    </w:rPr>
  </w:style>
  <w:style w:styleId="style39" w:type="character">
    <w:name w:val="ListLabel 10"/>
    <w:next w:val="style39"/>
    <w:rPr>
      <w:rFonts w:cs="Tahoma"/>
      <w:u w:val="single"/>
    </w:rPr>
  </w:style>
  <w:style w:styleId="style40" w:type="character">
    <w:name w:val="ListLabel 11"/>
    <w:next w:val="style40"/>
    <w:rPr>
      <w:i w:val="false"/>
    </w:rPr>
  </w:style>
  <w:style w:styleId="style41" w:type="character">
    <w:name w:val="ListLabel 12"/>
    <w:next w:val="style41"/>
    <w:rPr>
      <w:rFonts w:cs="Symbol"/>
    </w:rPr>
  </w:style>
  <w:style w:styleId="style42" w:type="character">
    <w:name w:val="ListLabel 13"/>
    <w:next w:val="style42"/>
    <w:rPr>
      <w:b w:val="false"/>
    </w:rPr>
  </w:style>
  <w:style w:styleId="style43" w:type="paragraph">
    <w:name w:val="Heading"/>
    <w:basedOn w:val="style0"/>
    <w:next w:val="style44"/>
    <w:pPr>
      <w:keepNext/>
      <w:spacing w:after="120" w:before="240"/>
    </w:pPr>
    <w:rPr>
      <w:rFonts w:ascii="Liberation Sans" w:cs="Lohit Hindi" w:eastAsia="WenQuanYi Micro Hei" w:hAnsi="Liberation Sans"/>
      <w:sz w:val="28"/>
      <w:szCs w:val="28"/>
    </w:rPr>
  </w:style>
  <w:style w:styleId="style44" w:type="paragraph">
    <w:name w:val="Text body"/>
    <w:basedOn w:val="style0"/>
    <w:next w:val="style44"/>
    <w:pPr>
      <w:spacing w:after="240" w:before="0"/>
      <w:ind w:firstLine="720" w:left="0" w:right="0"/>
    </w:pPr>
    <w:rPr/>
  </w:style>
  <w:style w:styleId="style45" w:type="paragraph">
    <w:name w:val="List"/>
    <w:basedOn w:val="style44"/>
    <w:next w:val="style45"/>
    <w:pPr/>
    <w:rPr>
      <w:rFonts w:cs="Lohit Hindi"/>
    </w:rPr>
  </w:style>
  <w:style w:styleId="style46" w:type="paragraph">
    <w:name w:val="Caption"/>
    <w:basedOn w:val="style0"/>
    <w:next w:val="style46"/>
    <w:pPr>
      <w:suppressLineNumbers/>
      <w:spacing w:after="120" w:before="120"/>
    </w:pPr>
    <w:rPr>
      <w:rFonts w:cs="Lohit Hindi"/>
      <w:i/>
      <w:iCs/>
      <w:sz w:val="24"/>
      <w:szCs w:val="24"/>
    </w:rPr>
  </w:style>
  <w:style w:styleId="style47" w:type="paragraph">
    <w:name w:val="Index"/>
    <w:basedOn w:val="style0"/>
    <w:next w:val="style47"/>
    <w:pPr>
      <w:suppressLineNumbers/>
    </w:pPr>
    <w:rPr>
      <w:rFonts w:cs="Lohit Hindi"/>
    </w:rPr>
  </w:style>
  <w:style w:styleId="style48" w:type="paragraph">
    <w:name w:val="footnote text"/>
    <w:basedOn w:val="style0"/>
    <w:next w:val="style48"/>
    <w:pPr>
      <w:spacing w:after="220" w:before="0"/>
    </w:pPr>
    <w:rPr/>
  </w:style>
  <w:style w:styleId="style49" w:type="paragraph">
    <w:name w:val="envelope address"/>
    <w:basedOn w:val="style0"/>
    <w:next w:val="style49"/>
    <w:pPr>
      <w:ind w:hanging="0" w:left="2880" w:right="0"/>
    </w:pPr>
    <w:rPr/>
  </w:style>
  <w:style w:styleId="style50" w:type="paragraph">
    <w:name w:val="envelope return"/>
    <w:basedOn w:val="style0"/>
    <w:next w:val="style50"/>
    <w:pPr>
      <w:ind w:hanging="0" w:left="720" w:right="0"/>
    </w:pPr>
    <w:rPr>
      <w:smallCaps/>
      <w:sz w:val="16"/>
    </w:rPr>
  </w:style>
  <w:style w:styleId="style51" w:type="paragraph">
    <w:name w:val="Header"/>
    <w:basedOn w:val="style0"/>
    <w:next w:val="style51"/>
    <w:pPr>
      <w:suppressLineNumbers/>
      <w:tabs>
        <w:tab w:leader="none" w:pos="4680" w:val="center"/>
        <w:tab w:leader="none" w:pos="9360" w:val="right"/>
      </w:tabs>
    </w:pPr>
    <w:rPr/>
  </w:style>
  <w:style w:styleId="style52" w:type="paragraph">
    <w:name w:val="Footer"/>
    <w:basedOn w:val="style0"/>
    <w:next w:val="style52"/>
    <w:pPr>
      <w:suppressLineNumbers/>
      <w:tabs>
        <w:tab w:leader="none" w:pos="4680" w:val="center"/>
        <w:tab w:leader="none" w:pos="9360" w:val="right"/>
      </w:tabs>
    </w:pPr>
    <w:rPr/>
  </w:style>
  <w:style w:styleId="style53" w:type="paragraph">
    <w:name w:val="Complimentary close"/>
    <w:basedOn w:val="style0"/>
    <w:next w:val="style53"/>
    <w:pPr>
      <w:suppressLineNumbers/>
    </w:pPr>
    <w:rPr/>
  </w:style>
  <w:style w:styleId="style54" w:type="paragraph">
    <w:name w:val="Block Text"/>
    <w:basedOn w:val="style0"/>
    <w:next w:val="style54"/>
    <w:pPr>
      <w:spacing w:after="240" w:before="0"/>
    </w:pPr>
    <w:rPr/>
  </w:style>
  <w:style w:styleId="style55" w:type="paragraph">
    <w:name w:val="Body Text 2"/>
    <w:basedOn w:val="style0"/>
    <w:next w:val="style55"/>
    <w:pPr>
      <w:spacing w:line="480" w:lineRule="auto"/>
      <w:ind w:firstLine="720" w:left="0" w:right="0"/>
    </w:pPr>
    <w:rPr/>
  </w:style>
  <w:style w:styleId="style56" w:type="paragraph">
    <w:name w:val="Body Text 3"/>
    <w:basedOn w:val="style0"/>
    <w:next w:val="style56"/>
    <w:pPr>
      <w:spacing w:after="240" w:before="0" w:line="360" w:lineRule="auto"/>
      <w:ind w:firstLine="720" w:left="0" w:right="0"/>
    </w:pPr>
    <w:rPr/>
  </w:style>
  <w:style w:styleId="style57" w:type="paragraph">
    <w:name w:val="Body Text Indent"/>
    <w:basedOn w:val="style0"/>
    <w:next w:val="style57"/>
    <w:pPr>
      <w:spacing w:after="240" w:before="0"/>
      <w:ind w:firstLine="720" w:left="720" w:right="0"/>
    </w:pPr>
    <w:rPr/>
  </w:style>
  <w:style w:styleId="style58" w:type="paragraph">
    <w:name w:val="Text body indent"/>
    <w:basedOn w:val="style0"/>
    <w:next w:val="style58"/>
    <w:pPr>
      <w:spacing w:after="240" w:before="0"/>
      <w:ind w:hanging="0" w:left="720" w:right="0"/>
    </w:pPr>
    <w:rPr/>
  </w:style>
  <w:style w:styleId="style59" w:type="paragraph">
    <w:name w:val="Body Text First Indent 2"/>
    <w:basedOn w:val="style0"/>
    <w:next w:val="style59"/>
    <w:pPr>
      <w:spacing w:line="480" w:lineRule="auto"/>
      <w:ind w:firstLine="720" w:left="720" w:right="0"/>
    </w:pPr>
    <w:rPr/>
  </w:style>
  <w:style w:styleId="style60" w:type="paragraph">
    <w:name w:val="Body Text Indent 2"/>
    <w:basedOn w:val="style0"/>
    <w:next w:val="style60"/>
    <w:pPr>
      <w:spacing w:line="480" w:lineRule="auto"/>
      <w:ind w:hanging="0" w:left="720" w:right="0"/>
    </w:pPr>
    <w:rPr/>
  </w:style>
  <w:style w:styleId="style61" w:type="paragraph">
    <w:name w:val="Body Text Indent 3"/>
    <w:basedOn w:val="style0"/>
    <w:next w:val="style61"/>
    <w:pPr>
      <w:spacing w:after="240" w:before="0"/>
      <w:ind w:hanging="0" w:left="1440" w:right="0"/>
    </w:pPr>
    <w:rPr/>
  </w:style>
  <w:style w:styleId="style62" w:type="paragraph">
    <w:name w:val="Title"/>
    <w:basedOn w:val="style0"/>
    <w:next w:val="style63"/>
    <w:pPr>
      <w:jc w:val="center"/>
    </w:pPr>
    <w:rPr>
      <w:b/>
      <w:bCs/>
      <w:sz w:val="36"/>
      <w:szCs w:val="36"/>
    </w:rPr>
  </w:style>
  <w:style w:styleId="style63" w:type="paragraph">
    <w:name w:val="Subtitle"/>
    <w:basedOn w:val="style43"/>
    <w:next w:val="style44"/>
    <w:pPr>
      <w:jc w:val="center"/>
    </w:pPr>
    <w:rPr>
      <w:i/>
      <w:iCs/>
      <w:sz w:val="28"/>
      <w:szCs w:val="28"/>
    </w:rPr>
  </w:style>
  <w:style w:styleId="style64" w:type="paragraph">
    <w:name w:val="annotation text"/>
    <w:basedOn w:val="style0"/>
    <w:next w:val="style64"/>
    <w:pPr/>
    <w:rPr/>
  </w:style>
  <w:style w:styleId="style65" w:type="paragraph">
    <w:name w:val="Num Continue"/>
    <w:basedOn w:val="style44"/>
    <w:next w:val="style65"/>
    <w:pPr>
      <w:tabs>
        <w:tab w:leader="none" w:pos="1008" w:val="left"/>
      </w:tabs>
      <w:ind w:hanging="504" w:left="504" w:right="0"/>
      <w:jc w:val="left"/>
    </w:pPr>
    <w:rPr/>
  </w:style>
  <w:style w:styleId="style66" w:type="paragraph">
    <w:name w:val="Legal2_L1"/>
    <w:basedOn w:val="style0"/>
    <w:next w:val="style66"/>
    <w:pPr/>
    <w:rPr/>
  </w:style>
  <w:style w:styleId="style67" w:type="paragraph">
    <w:name w:val="Legal2_L2"/>
    <w:basedOn w:val="style66"/>
    <w:next w:val="style67"/>
    <w:pPr>
      <w:tabs>
        <w:tab w:leader="none" w:pos="864" w:val="left"/>
      </w:tabs>
    </w:pPr>
    <w:rPr/>
  </w:style>
  <w:style w:styleId="style68" w:type="paragraph">
    <w:name w:val="Legal2_L3"/>
    <w:basedOn w:val="style67"/>
    <w:next w:val="style68"/>
    <w:pPr>
      <w:tabs>
        <w:tab w:leader="none" w:pos="1296" w:val="left"/>
      </w:tabs>
    </w:pPr>
    <w:rPr/>
  </w:style>
  <w:style w:styleId="style69" w:type="paragraph">
    <w:name w:val="Legal2_L4"/>
    <w:basedOn w:val="style68"/>
    <w:next w:val="style69"/>
    <w:pPr/>
    <w:rPr/>
  </w:style>
  <w:style w:styleId="style70" w:type="paragraph">
    <w:name w:val="Legal2_L5"/>
    <w:basedOn w:val="style69"/>
    <w:next w:val="style70"/>
    <w:pPr/>
    <w:rPr/>
  </w:style>
  <w:style w:styleId="style71" w:type="paragraph">
    <w:name w:val="Legal2_L6"/>
    <w:basedOn w:val="style70"/>
    <w:next w:val="style71"/>
    <w:pPr/>
    <w:rPr/>
  </w:style>
  <w:style w:styleId="style72" w:type="paragraph">
    <w:name w:val="Legal2_L7"/>
    <w:basedOn w:val="style71"/>
    <w:next w:val="style72"/>
    <w:pPr/>
    <w:rPr/>
  </w:style>
  <w:style w:styleId="style73" w:type="paragraph">
    <w:name w:val="Legal2_L8"/>
    <w:basedOn w:val="style72"/>
    <w:next w:val="style73"/>
    <w:pPr/>
    <w:rPr/>
  </w:style>
  <w:style w:styleId="style74" w:type="paragraph">
    <w:name w:val="Legal2_L9"/>
    <w:basedOn w:val="style73"/>
    <w:next w:val="style74"/>
    <w:pPr/>
    <w:rPr/>
  </w:style>
  <w:style w:styleId="style75" w:type="paragraph">
    <w:name w:val="Normal Indent"/>
    <w:basedOn w:val="style0"/>
    <w:next w:val="style75"/>
    <w:pPr>
      <w:ind w:hanging="0" w:left="720" w:right="0"/>
    </w:pPr>
    <w:rPr/>
  </w:style>
  <w:style w:styleId="style76" w:type="paragraph">
    <w:name w:val="List Bullet"/>
    <w:basedOn w:val="style0"/>
    <w:next w:val="style76"/>
    <w:pPr>
      <w:tabs>
        <w:tab w:leader="none" w:pos="720" w:val="left"/>
      </w:tabs>
      <w:spacing w:after="0" w:before="0"/>
      <w:ind w:hanging="360" w:left="360" w:right="0"/>
    </w:pPr>
    <w:rPr/>
  </w:style>
  <w:style w:styleId="style77" w:type="paragraph">
    <w:name w:val="List Bullet 2"/>
    <w:basedOn w:val="style0"/>
    <w:next w:val="style77"/>
    <w:pPr>
      <w:tabs>
        <w:tab w:leader="none" w:pos="1440" w:val="left"/>
      </w:tabs>
      <w:spacing w:after="0" w:before="0"/>
      <w:ind w:hanging="360" w:left="720" w:right="0"/>
    </w:pPr>
    <w:rPr/>
  </w:style>
  <w:style w:styleId="style78" w:type="paragraph">
    <w:name w:val="List Bullet 3"/>
    <w:basedOn w:val="style0"/>
    <w:next w:val="style78"/>
    <w:pPr>
      <w:tabs>
        <w:tab w:leader="none" w:pos="2160" w:val="left"/>
      </w:tabs>
      <w:spacing w:after="0" w:before="0"/>
      <w:ind w:hanging="360" w:left="1080" w:right="0"/>
    </w:pPr>
    <w:rPr/>
  </w:style>
  <w:style w:styleId="style79" w:type="paragraph">
    <w:name w:val="List Bullet 4"/>
    <w:basedOn w:val="style0"/>
    <w:next w:val="style79"/>
    <w:pPr>
      <w:tabs>
        <w:tab w:leader="none" w:pos="2880" w:val="left"/>
      </w:tabs>
      <w:spacing w:after="0" w:before="0"/>
      <w:ind w:hanging="360" w:left="1440" w:right="0"/>
    </w:pPr>
    <w:rPr/>
  </w:style>
  <w:style w:styleId="style80" w:type="paragraph">
    <w:name w:val="List Bullet 5"/>
    <w:basedOn w:val="style0"/>
    <w:next w:val="style80"/>
    <w:pPr>
      <w:tabs>
        <w:tab w:leader="none" w:pos="3600" w:val="left"/>
      </w:tabs>
      <w:spacing w:after="0" w:before="0"/>
      <w:ind w:hanging="360" w:left="1800" w:right="0"/>
    </w:pPr>
    <w:rPr/>
  </w:style>
  <w:style w:styleId="style81" w:type="paragraph">
    <w:name w:val="List Number"/>
    <w:basedOn w:val="style0"/>
    <w:next w:val="style81"/>
    <w:pPr>
      <w:tabs>
        <w:tab w:leader="none" w:pos="720" w:val="left"/>
      </w:tabs>
      <w:spacing w:after="0" w:before="0"/>
      <w:ind w:hanging="360" w:left="360" w:right="0"/>
    </w:pPr>
    <w:rPr/>
  </w:style>
  <w:style w:styleId="style82" w:type="paragraph">
    <w:name w:val="List Number 2"/>
    <w:basedOn w:val="style0"/>
    <w:next w:val="style82"/>
    <w:pPr>
      <w:tabs>
        <w:tab w:leader="none" w:pos="1440" w:val="left"/>
      </w:tabs>
      <w:spacing w:after="0" w:before="0"/>
      <w:ind w:hanging="360" w:left="720" w:right="0"/>
    </w:pPr>
    <w:rPr/>
  </w:style>
  <w:style w:styleId="style83" w:type="paragraph">
    <w:name w:val="List Number 3"/>
    <w:basedOn w:val="style0"/>
    <w:next w:val="style83"/>
    <w:pPr>
      <w:tabs>
        <w:tab w:leader="none" w:pos="2160" w:val="left"/>
      </w:tabs>
      <w:spacing w:after="0" w:before="0"/>
      <w:ind w:hanging="360" w:left="1080" w:right="0"/>
    </w:pPr>
    <w:rPr/>
  </w:style>
  <w:style w:styleId="style84" w:type="paragraph">
    <w:name w:val="List Number 4"/>
    <w:basedOn w:val="style0"/>
    <w:next w:val="style84"/>
    <w:pPr>
      <w:tabs>
        <w:tab w:leader="none" w:pos="2880" w:val="left"/>
      </w:tabs>
      <w:spacing w:after="0" w:before="0"/>
      <w:ind w:hanging="360" w:left="1440" w:right="0"/>
    </w:pPr>
    <w:rPr/>
  </w:style>
  <w:style w:styleId="style85" w:type="paragraph">
    <w:name w:val="List Number 5"/>
    <w:basedOn w:val="style0"/>
    <w:next w:val="style85"/>
    <w:pPr>
      <w:tabs>
        <w:tab w:leader="none" w:pos="3600" w:val="left"/>
      </w:tabs>
      <w:spacing w:after="0" w:before="0"/>
      <w:ind w:hanging="360" w:left="1800" w:right="0"/>
    </w:pPr>
    <w:rPr/>
  </w:style>
  <w:style w:styleId="style86" w:type="paragraph">
    <w:name w:val="caption"/>
    <w:basedOn w:val="style0"/>
    <w:next w:val="style86"/>
    <w:pPr>
      <w:suppressAutoHyphens w:val="true"/>
      <w:spacing w:after="120" w:before="240"/>
      <w:jc w:val="center"/>
    </w:pPr>
    <w:rPr>
      <w:b/>
      <w:u w:val="single"/>
    </w:rPr>
  </w:style>
  <w:style w:styleId="style87" w:type="paragraph">
    <w:name w:val="Document Map"/>
    <w:basedOn w:val="style0"/>
    <w:next w:val="style87"/>
    <w:pPr>
      <w:shd w:fill="000080" w:val="clear"/>
    </w:pPr>
    <w:rPr>
      <w:rFonts w:ascii="Tahoma" w:hAnsi="Tahoma"/>
    </w:rPr>
  </w:style>
  <w:style w:styleId="style88" w:type="paragraph">
    <w:name w:val="Article_L1"/>
    <w:basedOn w:val="style0"/>
    <w:next w:val="style88"/>
    <w:pPr>
      <w:spacing w:after="240" w:before="0"/>
      <w:jc w:val="center"/>
    </w:pPr>
    <w:rPr>
      <w:sz w:val="24"/>
    </w:rPr>
  </w:style>
  <w:style w:styleId="style89" w:type="paragraph">
    <w:name w:val="Article_L2"/>
    <w:basedOn w:val="style88"/>
    <w:next w:val="style89"/>
    <w:pPr>
      <w:tabs>
        <w:tab w:leader="none" w:pos="2880" w:val="left"/>
      </w:tabs>
      <w:ind w:hanging="720" w:left="1440" w:right="0"/>
      <w:jc w:val="left"/>
    </w:pPr>
    <w:rPr/>
  </w:style>
  <w:style w:styleId="style90" w:type="paragraph">
    <w:name w:val="Article_L3"/>
    <w:basedOn w:val="style89"/>
    <w:next w:val="style90"/>
    <w:pPr>
      <w:tabs>
        <w:tab w:leader="none" w:pos="3240" w:val="left"/>
      </w:tabs>
    </w:pPr>
    <w:rPr/>
  </w:style>
  <w:style w:styleId="style91" w:type="paragraph">
    <w:name w:val="Article_L4"/>
    <w:basedOn w:val="style90"/>
    <w:next w:val="style91"/>
    <w:pPr/>
    <w:rPr/>
  </w:style>
  <w:style w:styleId="style92" w:type="paragraph">
    <w:name w:val="Article_L5"/>
    <w:basedOn w:val="style91"/>
    <w:next w:val="style92"/>
    <w:pPr/>
    <w:rPr/>
  </w:style>
  <w:style w:styleId="style93" w:type="paragraph">
    <w:name w:val="Article_L6"/>
    <w:basedOn w:val="style92"/>
    <w:next w:val="style93"/>
    <w:pPr/>
    <w:rPr/>
  </w:style>
  <w:style w:styleId="style94" w:type="paragraph">
    <w:name w:val="Article_L7"/>
    <w:basedOn w:val="style93"/>
    <w:next w:val="style94"/>
    <w:pPr>
      <w:tabs>
        <w:tab w:leader="none" w:pos="6480" w:val="left"/>
      </w:tabs>
      <w:ind w:firstLine="4320" w:left="1440" w:right="0"/>
    </w:pPr>
    <w:rPr/>
  </w:style>
  <w:style w:styleId="style95" w:type="paragraph">
    <w:name w:val="Article_L8"/>
    <w:basedOn w:val="style94"/>
    <w:next w:val="style95"/>
    <w:pPr>
      <w:tabs>
        <w:tab w:leader="none" w:pos="2880" w:val="left"/>
      </w:tabs>
      <w:ind w:firstLine="720" w:left="1440" w:right="0"/>
    </w:pPr>
    <w:rPr/>
  </w:style>
  <w:style w:styleId="style96" w:type="paragraph">
    <w:name w:val="Article_L9"/>
    <w:basedOn w:val="style95"/>
    <w:next w:val="style96"/>
    <w:pPr>
      <w:tabs>
        <w:tab w:leader="none" w:pos="3600" w:val="left"/>
      </w:tabs>
      <w:ind w:firstLine="1440" w:left="1440" w:right="0"/>
    </w:pPr>
    <w:rPr/>
  </w:style>
  <w:style w:styleId="style97" w:type="paragraph">
    <w:name w:val="Standard Cont 1"/>
    <w:basedOn w:val="style0"/>
    <w:next w:val="style97"/>
    <w:pPr>
      <w:spacing w:after="240" w:before="0"/>
      <w:jc w:val="left"/>
    </w:pPr>
    <w:rPr/>
  </w:style>
  <w:style w:styleId="style98" w:type="paragraph">
    <w:name w:val="Standard Cont 2"/>
    <w:basedOn w:val="style97"/>
    <w:next w:val="style98"/>
    <w:pPr/>
    <w:rPr/>
  </w:style>
  <w:style w:styleId="style99" w:type="paragraph">
    <w:name w:val="Standard Cont 3"/>
    <w:basedOn w:val="style98"/>
    <w:next w:val="style99"/>
    <w:pPr/>
    <w:rPr/>
  </w:style>
  <w:style w:styleId="style100" w:type="paragraph">
    <w:name w:val="Standard Cont 4"/>
    <w:basedOn w:val="style99"/>
    <w:next w:val="style100"/>
    <w:pPr/>
    <w:rPr/>
  </w:style>
  <w:style w:styleId="style101" w:type="paragraph">
    <w:name w:val="Standard Cont 5"/>
    <w:basedOn w:val="style100"/>
    <w:next w:val="style101"/>
    <w:pPr/>
    <w:rPr/>
  </w:style>
  <w:style w:styleId="style102" w:type="paragraph">
    <w:name w:val="Standard Cont 6"/>
    <w:basedOn w:val="style101"/>
    <w:next w:val="style102"/>
    <w:pPr/>
    <w:rPr/>
  </w:style>
  <w:style w:styleId="style103" w:type="paragraph">
    <w:name w:val="Standard Cont 7"/>
    <w:basedOn w:val="style102"/>
    <w:next w:val="style103"/>
    <w:pPr/>
    <w:rPr/>
  </w:style>
  <w:style w:styleId="style104" w:type="paragraph">
    <w:name w:val="Standard Cont 8"/>
    <w:basedOn w:val="style103"/>
    <w:next w:val="style104"/>
    <w:pPr/>
    <w:rPr/>
  </w:style>
  <w:style w:styleId="style105" w:type="paragraph">
    <w:name w:val="Standard Cont 9"/>
    <w:basedOn w:val="style104"/>
    <w:next w:val="style105"/>
    <w:pPr/>
    <w:rPr/>
  </w:style>
  <w:style w:styleId="style106" w:type="paragraph">
    <w:name w:val="Standard_L1"/>
    <w:basedOn w:val="style0"/>
    <w:next w:val="style106"/>
    <w:pPr>
      <w:spacing w:after="240" w:before="0"/>
      <w:jc w:val="left"/>
    </w:pPr>
    <w:rPr/>
  </w:style>
  <w:style w:styleId="style107" w:type="paragraph">
    <w:name w:val="Standard_L2"/>
    <w:basedOn w:val="style106"/>
    <w:next w:val="style107"/>
    <w:pPr/>
    <w:rPr/>
  </w:style>
  <w:style w:styleId="style108" w:type="paragraph">
    <w:name w:val="Standard_L3"/>
    <w:basedOn w:val="style107"/>
    <w:next w:val="style108"/>
    <w:pPr/>
    <w:rPr/>
  </w:style>
  <w:style w:styleId="style109" w:type="paragraph">
    <w:name w:val="Standard_L4"/>
    <w:basedOn w:val="style108"/>
    <w:next w:val="style109"/>
    <w:pPr/>
    <w:rPr/>
  </w:style>
  <w:style w:styleId="style110" w:type="paragraph">
    <w:name w:val="Standard_L5"/>
    <w:basedOn w:val="style109"/>
    <w:next w:val="style110"/>
    <w:pPr/>
    <w:rPr/>
  </w:style>
  <w:style w:styleId="style111" w:type="paragraph">
    <w:name w:val="Standard_L6"/>
    <w:basedOn w:val="style110"/>
    <w:next w:val="style111"/>
    <w:pPr/>
    <w:rPr/>
  </w:style>
  <w:style w:styleId="style112" w:type="paragraph">
    <w:name w:val="Standard_L7"/>
    <w:basedOn w:val="style111"/>
    <w:next w:val="style112"/>
    <w:pPr/>
    <w:rPr/>
  </w:style>
  <w:style w:styleId="style113" w:type="paragraph">
    <w:name w:val="Standard_L8"/>
    <w:basedOn w:val="style112"/>
    <w:next w:val="style113"/>
    <w:pPr/>
    <w:rPr/>
  </w:style>
  <w:style w:styleId="style114" w:type="paragraph">
    <w:name w:val="Standard_L9"/>
    <w:basedOn w:val="style113"/>
    <w:next w:val="style114"/>
    <w:pPr/>
    <w:rPr/>
  </w:style>
  <w:style w:styleId="style115" w:type="paragraph">
    <w:name w:val="Normal (Web)"/>
    <w:basedOn w:val="style0"/>
    <w:next w:val="style115"/>
    <w:pPr>
      <w:spacing w:after="28" w:before="28"/>
      <w:jc w:val="left"/>
    </w:pPr>
    <w:rPr>
      <w:color w:val="000000"/>
      <w:sz w:val="24"/>
      <w:szCs w:val="24"/>
    </w:rPr>
  </w:style>
  <w:style w:styleId="style116" w:type="paragraph">
    <w:name w:val="Balloon Text"/>
    <w:basedOn w:val="style0"/>
    <w:next w:val="style116"/>
    <w:pPr/>
    <w:rPr>
      <w:rFonts w:ascii="Tahoma" w:cs="Tahoma" w:hAnsi="Tahoma"/>
      <w:sz w:val="16"/>
      <w:szCs w:val="16"/>
    </w:rPr>
  </w:style>
  <w:style w:styleId="style117" w:type="paragraph">
    <w:name w:val="List Paragraph"/>
    <w:basedOn w:val="style0"/>
    <w:next w:val="style117"/>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2012-08-28T20:45:00.00Z</dcterms:created>
  <dc:creator>x</dc:creator>
  <dc:description>This document was converted by DocXchange on 4/20/01.</dc:description>
  <cp:lastModifiedBy>Peter Maltbaek</cp:lastModifiedBy>
  <cp:lastPrinted>2005-04-14T14:06:00.00Z</cp:lastPrinted>
  <dcterms:modified xsi:type="dcterms:W3CDTF">2012-08-28T21:14:00.00Z</dcterms:modified>
  <cp:revision>6</cp:revision>
  <dc:title>Co-Marketing Agreement  (FC1159.DOC;2)</dc:title>
</cp:coreProperties>
</file>