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59" w:rsidRDefault="00815D59" w:rsidP="00815D59">
      <w:pPr>
        <w:spacing w:after="0" w:line="240" w:lineRule="auto"/>
        <w:jc w:val="center"/>
        <w:rPr>
          <w:b/>
          <w:u w:val="single"/>
        </w:rPr>
      </w:pPr>
      <w:r>
        <w:rPr>
          <w:b/>
          <w:u w:val="single"/>
        </w:rPr>
        <w:t xml:space="preserve">ADDENDUM TO INVENTERGY </w:t>
      </w:r>
      <w:r w:rsidR="0083180D">
        <w:rPr>
          <w:b/>
          <w:u w:val="single"/>
        </w:rPr>
        <w:t>L</w:t>
      </w:r>
      <w:r w:rsidR="00482754">
        <w:rPr>
          <w:b/>
          <w:u w:val="single"/>
        </w:rPr>
        <w:t>OPOCO</w:t>
      </w:r>
      <w:r>
        <w:rPr>
          <w:b/>
          <w:u w:val="single"/>
        </w:rPr>
        <w:t xml:space="preserve"> </w:t>
      </w:r>
      <w:r w:rsidRPr="00E37CC2">
        <w:rPr>
          <w:b/>
          <w:u w:val="single"/>
        </w:rPr>
        <w:t>DEFINITIVE AGREEMENT</w:t>
      </w:r>
    </w:p>
    <w:p w:rsidR="00815D59" w:rsidRPr="00E37CC2" w:rsidRDefault="00815D59" w:rsidP="00815D59">
      <w:pPr>
        <w:spacing w:after="0" w:line="240" w:lineRule="auto"/>
        <w:jc w:val="center"/>
        <w:rPr>
          <w:b/>
          <w:u w:val="single"/>
        </w:rPr>
      </w:pPr>
    </w:p>
    <w:p w:rsidR="00815D59" w:rsidRPr="0012527A" w:rsidRDefault="00815D59" w:rsidP="00693209">
      <w:pPr>
        <w:spacing w:line="240" w:lineRule="auto"/>
        <w:rPr>
          <w:sz w:val="16"/>
          <w:szCs w:val="16"/>
        </w:rPr>
      </w:pPr>
      <w:r w:rsidRPr="00F74CF4">
        <w:t>Effective as of</w:t>
      </w:r>
      <w:r w:rsidR="00712D1B">
        <w:t xml:space="preserve"> March</w:t>
      </w:r>
      <w:r>
        <w:t xml:space="preserve"> </w:t>
      </w:r>
      <w:r w:rsidR="00712D1B">
        <w:t>21, 2018</w:t>
      </w:r>
      <w:r w:rsidRPr="00F74CF4">
        <w:t xml:space="preserve"> ("Effective Date"), </w:t>
      </w:r>
      <w:r>
        <w:t xml:space="preserve">THIS DEFINITIVE AGREEMENT ADDENDUM </w:t>
      </w:r>
      <w:r w:rsidRPr="00F74CF4">
        <w:t xml:space="preserve">("Agreement") is entered into by and between Inventergy Innovations, LLC, Inc., a California Limited Liability Corporation with a place of business at </w:t>
      </w:r>
      <w:r w:rsidR="00712D1B" w:rsidRPr="00712D1B">
        <w:rPr>
          <w:rFonts w:asciiTheme="minorHAnsi" w:eastAsia="Times New Roman" w:hAnsiTheme="minorHAnsi" w:cs="Arial"/>
          <w:color w:val="auto"/>
          <w:shd w:val="clear" w:color="auto" w:fill="FFFFFF"/>
        </w:rPr>
        <w:t>19925 Stevens Creek Blvd. Cupertino, CA 95014</w:t>
      </w:r>
      <w:r w:rsidRPr="00F74CF4">
        <w:t xml:space="preserve">, USA ("Inventergy"), and </w:t>
      </w:r>
      <w:r w:rsidR="00693209">
        <w:t>the Low Power Company, Inc., a Delaware Corporation having an address of 212 Thompson Square Mountain View, CA 94043 USA ("Lopoco"); each of these entities is to be considered a "Party" to this Agreement.</w:t>
      </w:r>
    </w:p>
    <w:p w:rsidR="00815D59" w:rsidRDefault="00815D59" w:rsidP="00815D59">
      <w:pPr>
        <w:spacing w:after="0" w:line="240" w:lineRule="auto"/>
        <w:jc w:val="both"/>
      </w:pPr>
      <w:r>
        <w:t xml:space="preserve">WHEREAS, Inventergy and </w:t>
      </w:r>
      <w:r w:rsidR="002A4DDC">
        <w:t>Lopoco</w:t>
      </w:r>
      <w:r>
        <w:t xml:space="preserve"> entered into a Definitive Agreement (“Agreement”), </w:t>
      </w:r>
      <w:r w:rsidRPr="00F74CF4">
        <w:t>Effective as of August 1</w:t>
      </w:r>
      <w:r>
        <w:t xml:space="preserve">, 2016 ("Effective Date"), </w:t>
      </w:r>
      <w:r w:rsidR="0083180D">
        <w:t xml:space="preserve">to </w:t>
      </w:r>
      <w:r w:rsidR="0079016D">
        <w:t xml:space="preserve">market </w:t>
      </w:r>
      <w:r w:rsidR="0083180D">
        <w:t xml:space="preserve">Lopoco’s Server </w:t>
      </w:r>
      <w:r w:rsidR="0079016D">
        <w:t xml:space="preserve"> Technology with the goal of licensing such Technology and/or generating interest in the acquisition of and/or investment in Lopoco. </w:t>
      </w:r>
      <w:r>
        <w:t xml:space="preserve">Inventergy would represent </w:t>
      </w:r>
      <w:r w:rsidR="002A4DDC">
        <w:t>Lopoco</w:t>
      </w:r>
      <w:r>
        <w:t xml:space="preserve"> on an exclusive, worldwide basis, to this end; </w:t>
      </w:r>
      <w:r w:rsidR="002A4DDC">
        <w:t>Lopoco</w:t>
      </w:r>
      <w:r>
        <w:t xml:space="preserve"> will continue to conduct its business (i.e., marketing and sale of </w:t>
      </w:r>
      <w:r w:rsidR="002A4DDC">
        <w:t>Lopoco</w:t>
      </w:r>
      <w:r>
        <w:t xml:space="preserve">-branded application software, and related support services).  </w:t>
      </w:r>
    </w:p>
    <w:p w:rsidR="00815D59" w:rsidRPr="0012527A" w:rsidRDefault="00815D59" w:rsidP="00815D59">
      <w:pPr>
        <w:spacing w:after="0" w:line="240" w:lineRule="auto"/>
        <w:jc w:val="both"/>
        <w:rPr>
          <w:sz w:val="16"/>
          <w:szCs w:val="16"/>
        </w:rPr>
      </w:pPr>
    </w:p>
    <w:p w:rsidR="00815D59" w:rsidRDefault="00AF3E1E" w:rsidP="00815D59">
      <w:pPr>
        <w:spacing w:after="0" w:line="240" w:lineRule="auto"/>
        <w:jc w:val="both"/>
      </w:pPr>
      <w:r>
        <w:t xml:space="preserve">WHEREAS, the parties wish to amend the Definitive Agreement (“Agreement”), </w:t>
      </w:r>
      <w:r w:rsidRPr="00F74CF4">
        <w:t>Effective as of August 1</w:t>
      </w:r>
      <w:r>
        <w:t xml:space="preserve">, 2016 ("Effective Date"), in the manner specified herein by revision of section 4.4 and replacement of sections 5.1 and 5.2 in the Definitive Agreement (“Agreement”), </w:t>
      </w:r>
      <w:r w:rsidRPr="00F74CF4">
        <w:t>Effective as of August 1</w:t>
      </w:r>
      <w:r>
        <w:t>, 2016 ("Effective Date") to read as follow:</w:t>
      </w:r>
    </w:p>
    <w:p w:rsidR="00815D59" w:rsidRPr="0012527A" w:rsidRDefault="00815D59" w:rsidP="00815D59">
      <w:pPr>
        <w:spacing w:after="0" w:line="240" w:lineRule="auto"/>
        <w:jc w:val="both"/>
        <w:rPr>
          <w:sz w:val="16"/>
          <w:szCs w:val="16"/>
        </w:rPr>
      </w:pPr>
    </w:p>
    <w:p w:rsidR="00815D59" w:rsidRDefault="000C4089" w:rsidP="00815D59">
      <w:pPr>
        <w:spacing w:after="0" w:line="240" w:lineRule="auto"/>
        <w:jc w:val="both"/>
        <w:rPr>
          <w:b/>
        </w:rPr>
      </w:pPr>
      <w:r>
        <w:rPr>
          <w:b/>
        </w:rPr>
        <w:t>Section 4</w:t>
      </w:r>
      <w:r w:rsidR="00815D59" w:rsidRPr="00A46D67">
        <w:rPr>
          <w:b/>
        </w:rPr>
        <w:t>.</w:t>
      </w:r>
      <w:r w:rsidR="0079016D">
        <w:rPr>
          <w:b/>
        </w:rPr>
        <w:t>4</w:t>
      </w:r>
    </w:p>
    <w:p w:rsidR="00815D59" w:rsidRPr="00B32D7D" w:rsidRDefault="00815D59" w:rsidP="00815D59">
      <w:pPr>
        <w:spacing w:after="0" w:line="240" w:lineRule="auto"/>
        <w:jc w:val="both"/>
        <w:rPr>
          <w:b/>
          <w:u w:val="single"/>
        </w:rPr>
      </w:pPr>
      <w:r w:rsidRPr="00A46D67">
        <w:rPr>
          <w:b/>
        </w:rPr>
        <w:t xml:space="preserve"> </w:t>
      </w:r>
      <w:r w:rsidR="000C4089">
        <w:rPr>
          <w:b/>
          <w:u w:val="single"/>
        </w:rPr>
        <w:t>Advance</w:t>
      </w:r>
      <w:r w:rsidR="0079016D">
        <w:rPr>
          <w:b/>
          <w:u w:val="single"/>
        </w:rPr>
        <w:t xml:space="preserve"> Payments</w:t>
      </w:r>
      <w:r w:rsidRPr="00B32D7D">
        <w:rPr>
          <w:rFonts w:eastAsia="Times New Roman"/>
          <w:b/>
          <w:bCs/>
          <w:color w:val="222222"/>
          <w:u w:val="single"/>
        </w:rPr>
        <w:t>:</w:t>
      </w:r>
    </w:p>
    <w:p w:rsidR="00815D59" w:rsidRPr="000C4089" w:rsidRDefault="002A5DC2" w:rsidP="000C4089">
      <w:pPr>
        <w:shd w:val="clear" w:color="auto" w:fill="FFFFFF"/>
        <w:spacing w:after="0" w:line="240" w:lineRule="auto"/>
        <w:rPr>
          <w:rFonts w:eastAsia="Times New Roman"/>
          <w:b/>
          <w:color w:val="222222"/>
          <w:sz w:val="16"/>
          <w:szCs w:val="16"/>
        </w:rPr>
      </w:pPr>
      <w:r w:rsidRPr="00A46D67">
        <w:rPr>
          <w:rFonts w:eastAsia="Times New Roman"/>
          <w:color w:val="222222"/>
        </w:rPr>
        <w:t xml:space="preserve">Inventergy has made all </w:t>
      </w:r>
      <w:r w:rsidR="000C4089">
        <w:rPr>
          <w:rFonts w:eastAsia="Times New Roman"/>
          <w:color w:val="222222"/>
        </w:rPr>
        <w:t>Advance P</w:t>
      </w:r>
      <w:r w:rsidRPr="00A46D67">
        <w:rPr>
          <w:rFonts w:eastAsia="Times New Roman"/>
          <w:color w:val="222222"/>
        </w:rPr>
        <w:t>ayments</w:t>
      </w:r>
      <w:r w:rsidR="000C4089">
        <w:rPr>
          <w:rFonts w:eastAsia="Times New Roman"/>
          <w:color w:val="222222"/>
        </w:rPr>
        <w:t>,</w:t>
      </w:r>
      <w:r w:rsidRPr="00A46D67">
        <w:rPr>
          <w:rFonts w:eastAsia="Times New Roman"/>
          <w:color w:val="222222"/>
        </w:rPr>
        <w:t xml:space="preserve"> except the </w:t>
      </w:r>
      <w:r>
        <w:rPr>
          <w:rFonts w:eastAsia="Times New Roman"/>
          <w:color w:val="222222"/>
        </w:rPr>
        <w:t>$11</w:t>
      </w:r>
      <w:r w:rsidRPr="00A46D67">
        <w:rPr>
          <w:rFonts w:eastAsia="Times New Roman"/>
          <w:color w:val="222222"/>
        </w:rPr>
        <w:t xml:space="preserve">,000 </w:t>
      </w:r>
      <w:r w:rsidR="000C4089">
        <w:rPr>
          <w:rFonts w:eastAsia="Times New Roman"/>
          <w:color w:val="222222"/>
        </w:rPr>
        <w:t>Advance P</w:t>
      </w:r>
      <w:r w:rsidRPr="00A46D67">
        <w:rPr>
          <w:rFonts w:eastAsia="Times New Roman"/>
          <w:color w:val="222222"/>
        </w:rPr>
        <w:t xml:space="preserve">ayment due, </w:t>
      </w:r>
      <w:r>
        <w:t>April 30, 2017</w:t>
      </w:r>
      <w:r>
        <w:rPr>
          <w:rFonts w:eastAsia="Times New Roman"/>
          <w:color w:val="222222"/>
        </w:rPr>
        <w:t>. The $11</w:t>
      </w:r>
      <w:r w:rsidR="000C4089">
        <w:rPr>
          <w:rFonts w:eastAsia="Times New Roman"/>
          <w:color w:val="222222"/>
        </w:rPr>
        <w:t>,000 Advance P</w:t>
      </w:r>
      <w:r w:rsidRPr="00A46D67">
        <w:rPr>
          <w:rFonts w:eastAsia="Times New Roman"/>
          <w:color w:val="222222"/>
        </w:rPr>
        <w:t xml:space="preserve">ayment due, </w:t>
      </w:r>
      <w:r>
        <w:t>April 30, 2017</w:t>
      </w:r>
      <w:r w:rsidR="000C4089">
        <w:t xml:space="preserve"> </w:t>
      </w:r>
      <w:r>
        <w:rPr>
          <w:rFonts w:eastAsia="Times New Roman"/>
          <w:color w:val="222222"/>
        </w:rPr>
        <w:t>is hereby waived by Lopoco.</w:t>
      </w:r>
    </w:p>
    <w:p w:rsidR="00815D59" w:rsidRPr="0012527A" w:rsidRDefault="00815D59" w:rsidP="00815D59">
      <w:pPr>
        <w:spacing w:after="0" w:line="240" w:lineRule="auto"/>
        <w:jc w:val="both"/>
        <w:rPr>
          <w:sz w:val="16"/>
          <w:szCs w:val="16"/>
        </w:rPr>
      </w:pPr>
    </w:p>
    <w:p w:rsidR="00716BF8" w:rsidRDefault="00815D59" w:rsidP="002A5DC2">
      <w:pPr>
        <w:spacing w:after="0" w:line="240" w:lineRule="auto"/>
        <w:jc w:val="both"/>
      </w:pPr>
      <w:r w:rsidRPr="009417F4">
        <w:t>Except as provided herein, the Definitive Agreement (“Agreement”), Effective as of August 1, 2016 ("Effective Date") shall continue in full force and effect in accordance with its terms.</w:t>
      </w:r>
    </w:p>
    <w:p w:rsidR="00920336" w:rsidRDefault="00920336" w:rsidP="002A5DC2">
      <w:pPr>
        <w:spacing w:after="0" w:line="240" w:lineRule="auto"/>
        <w:jc w:val="both"/>
      </w:pPr>
    </w:p>
    <w:p w:rsidR="00920336" w:rsidRDefault="00920336" w:rsidP="002A5DC2">
      <w:pPr>
        <w:spacing w:after="0" w:line="240" w:lineRule="auto"/>
        <w:jc w:val="both"/>
        <w:rPr>
          <w:b/>
        </w:rPr>
      </w:pPr>
      <w:r w:rsidRPr="00920336">
        <w:rPr>
          <w:b/>
        </w:rPr>
        <w:t>Section 5.1</w:t>
      </w:r>
    </w:p>
    <w:p w:rsidR="00920336" w:rsidRDefault="00920336" w:rsidP="002A5DC2">
      <w:pPr>
        <w:spacing w:after="0" w:line="240" w:lineRule="auto"/>
        <w:jc w:val="both"/>
      </w:pPr>
      <w:r w:rsidRPr="00920336">
        <w:rPr>
          <w:b/>
          <w:u w:val="single"/>
        </w:rPr>
        <w:t>Term And Automatic Renewal</w:t>
      </w:r>
      <w:r>
        <w:rPr>
          <w:b/>
          <w:u w:val="single"/>
        </w:rPr>
        <w:t xml:space="preserve">. </w:t>
      </w:r>
      <w:r>
        <w:t xml:space="preserve">The Term of this Agreement is equal to an initial term of </w:t>
      </w:r>
      <w:r w:rsidR="00435869">
        <w:t>24</w:t>
      </w:r>
      <w:r>
        <w:t xml:space="preserve"> months from the Effective Date, plus </w:t>
      </w:r>
      <w:r w:rsidR="00BB2770">
        <w:t xml:space="preserve">a two </w:t>
      </w:r>
      <w:r>
        <w:t>renewal term</w:t>
      </w:r>
      <w:bookmarkStart w:id="0" w:name="_GoBack"/>
      <w:bookmarkEnd w:id="0"/>
      <w:r>
        <w:t xml:space="preserve"> of </w:t>
      </w:r>
      <w:r w:rsidR="00BB2770">
        <w:t>24</w:t>
      </w:r>
      <w:r>
        <w:t xml:space="preserve"> months</w:t>
      </w:r>
      <w:r w:rsidR="00435869">
        <w:t>.</w:t>
      </w:r>
    </w:p>
    <w:p w:rsidR="00827298" w:rsidRDefault="00827298" w:rsidP="002A5DC2">
      <w:pPr>
        <w:spacing w:after="0" w:line="240" w:lineRule="auto"/>
        <w:jc w:val="both"/>
      </w:pPr>
    </w:p>
    <w:p w:rsidR="008F41D2" w:rsidRDefault="00827298" w:rsidP="008F41D2">
      <w:pPr>
        <w:spacing w:after="0" w:line="240" w:lineRule="auto"/>
        <w:ind w:left="720" w:hanging="720"/>
        <w:jc w:val="both"/>
      </w:pPr>
      <w:r w:rsidRPr="008F41D2">
        <w:rPr>
          <w:b/>
        </w:rPr>
        <w:t>Section 5.2</w:t>
      </w:r>
      <w:r>
        <w:tab/>
      </w:r>
    </w:p>
    <w:p w:rsidR="00827298" w:rsidRDefault="00827298" w:rsidP="008F41D2">
      <w:pPr>
        <w:spacing w:after="0" w:line="240" w:lineRule="auto"/>
        <w:ind w:left="720" w:hanging="720"/>
        <w:jc w:val="both"/>
      </w:pPr>
      <w:r>
        <w:rPr>
          <w:b/>
          <w:u w:val="single"/>
        </w:rPr>
        <w:t xml:space="preserve">Termination. </w:t>
      </w:r>
      <w:r w:rsidR="008F41D2">
        <w:t xml:space="preserve"> </w:t>
      </w:r>
      <w:r>
        <w:t>This Agreement may only be terminated ("Termination") pursuant to the provisions below.</w:t>
      </w:r>
    </w:p>
    <w:p w:rsidR="00827298" w:rsidRDefault="00827298" w:rsidP="008F41D2">
      <w:pPr>
        <w:spacing w:after="0" w:line="240" w:lineRule="auto"/>
        <w:ind w:left="1440" w:hanging="720"/>
        <w:jc w:val="both"/>
      </w:pPr>
      <w:r>
        <w:t xml:space="preserve">(a) </w:t>
      </w:r>
      <w:r>
        <w:tab/>
      </w:r>
      <w:r>
        <w:rPr>
          <w:b/>
          <w:u w:val="single"/>
        </w:rPr>
        <w:t>By Inventergy:</w:t>
      </w:r>
      <w:r>
        <w:t xml:space="preserve"> Inventergy can terminate this Agreement upon fifteen (15) days' Notice at any time, with or without cause, but no earlier than 60 days after the Effective Date (if without cause).</w:t>
      </w:r>
    </w:p>
    <w:p w:rsidR="003C05E7" w:rsidRDefault="00827298" w:rsidP="008F41D2">
      <w:pPr>
        <w:spacing w:after="0" w:line="240" w:lineRule="auto"/>
        <w:ind w:left="1440" w:hanging="720"/>
        <w:jc w:val="both"/>
      </w:pPr>
      <w:r>
        <w:t xml:space="preserve">(b) </w:t>
      </w:r>
      <w:r>
        <w:tab/>
      </w:r>
      <w:r>
        <w:rPr>
          <w:b/>
          <w:u w:val="single"/>
        </w:rPr>
        <w:t>By Lopoco:</w:t>
      </w:r>
      <w:r>
        <w:t xml:space="preserve">  Lopoco can terminate this Agreement for cause, upon fifteen (15) days' Notice, for material breach by Inventergy, provided that Lopoco provides Inventergy with Notice of such breach and affords Inventergy fifteen (15) days' opportunity to cure prior to issuing Notice of Termination.  In the event that Lopoco provides Notice of Termination, Inventergy shall be entitled during such fifteen (15) day Notice period to initiate the Dispute Resolution Process (see below) and any such Termination shall be stayed pending completion of the Dispute Resolution Process.  </w:t>
      </w:r>
    </w:p>
    <w:p w:rsidR="00827298" w:rsidRDefault="00AF3E1E" w:rsidP="008F41D2">
      <w:pPr>
        <w:spacing w:after="0" w:line="240" w:lineRule="auto"/>
        <w:ind w:left="1440" w:hanging="720"/>
        <w:jc w:val="both"/>
      </w:pPr>
      <w:r>
        <w:t xml:space="preserve">(c) </w:t>
      </w:r>
      <w:r>
        <w:tab/>
      </w:r>
      <w:r>
        <w:rPr>
          <w:b/>
          <w:u w:val="single"/>
        </w:rPr>
        <w:t>Effect of Termination:</w:t>
      </w:r>
      <w:r>
        <w:t xml:space="preserve">  </w:t>
      </w:r>
      <w:r>
        <w:tab/>
        <w:t xml:space="preserve">In the event of Termination, each Party in receipt of any Gross Revenue shall deduct/reimburse Monetization Expenses (as specified elsewhere herein) from Gross Revenue and shall use any remaining Net Revenue to compute and </w:t>
      </w:r>
      <w:r>
        <w:lastRenderedPageBreak/>
        <w:t>distribute the other Party's Revenue Share as specified herein, to the extent revenue has actually been collected prior to Termination and not already been paid (see Net Revenue provisions, Section 5.3</w:t>
      </w:r>
      <w:r w:rsidR="00A671F1">
        <w:t xml:space="preserve"> of the </w:t>
      </w:r>
      <w:r w:rsidR="00A671F1" w:rsidRPr="009417F4">
        <w:t xml:space="preserve">Definitive Agreement (“Agreement”), Effective as of August 1, 2016 </w:t>
      </w:r>
      <w:r w:rsidR="00A671F1">
        <w:t xml:space="preserve"> </w:t>
      </w:r>
      <w:r>
        <w:t xml:space="preserve">).  </w:t>
      </w:r>
      <w:r w:rsidR="00827298">
        <w:t xml:space="preserve">Following Termination, should additional revenue occur which is attributable to any Substantially Initiated Effort, such additional amounts shall be treated as Gross Revenue (see </w:t>
      </w:r>
      <w:r w:rsidR="003C05E7">
        <w:t>section 5.3</w:t>
      </w:r>
      <w:r w:rsidR="00A671F1">
        <w:t xml:space="preserve"> of the </w:t>
      </w:r>
      <w:r w:rsidR="00A671F1" w:rsidRPr="009417F4">
        <w:t>Definitive Agreement (“Agreement”), Effective as of August 1, 2016</w:t>
      </w:r>
      <w:r w:rsidR="00827298">
        <w:t>) by the Party receiving such revenue or other income, with the receiving Party performing reimbursement as indicated below and paying out to the other Party its respective Revenue Share (although being offset against any Monetization Expenses according to t</w:t>
      </w:r>
      <w:r w:rsidR="003C05E7">
        <w:t>he terms of paragraph 5.3)</w:t>
      </w:r>
      <w:r w:rsidR="00827298">
        <w:t>; in other words, Termination shall not deprive a Party of a continuing right to its Revenue Share for transactions for Substantially Initiated Efforts at the time of Termination.</w:t>
      </w:r>
    </w:p>
    <w:p w:rsidR="00827298" w:rsidRPr="00435869" w:rsidRDefault="00827298" w:rsidP="002A5DC2">
      <w:pPr>
        <w:spacing w:after="0" w:line="240" w:lineRule="auto"/>
        <w:jc w:val="both"/>
      </w:pPr>
    </w:p>
    <w:p w:rsidR="00716BF8" w:rsidRDefault="00716BF8" w:rsidP="002A5DC2">
      <w:pPr>
        <w:spacing w:after="0" w:line="240" w:lineRule="auto"/>
        <w:jc w:val="both"/>
      </w:pPr>
    </w:p>
    <w:p w:rsidR="00815D59" w:rsidRPr="00E37CC2" w:rsidRDefault="00815D59" w:rsidP="002A5DC2">
      <w:pPr>
        <w:spacing w:after="0" w:line="240" w:lineRule="auto"/>
        <w:jc w:val="both"/>
      </w:pPr>
      <w:r w:rsidRPr="009417F4">
        <w:rPr>
          <w:b/>
        </w:rPr>
        <w:t>IT IS SO AGREED</w:t>
      </w:r>
      <w:r w:rsidRPr="009417F4">
        <w:t xml:space="preserve">, as of the </w:t>
      </w:r>
      <w:r w:rsidR="0083180D">
        <w:t xml:space="preserve">Definitive Agreement Addendum, </w:t>
      </w:r>
      <w:r w:rsidRPr="009417F4">
        <w:t xml:space="preserve">Effective Date set forth above.  </w:t>
      </w:r>
    </w:p>
    <w:p w:rsidR="00815D59" w:rsidRPr="00E37CC2" w:rsidRDefault="00815D59" w:rsidP="00815D59">
      <w:pPr>
        <w:keepNext/>
        <w:keepLines/>
        <w:spacing w:after="0" w:line="240" w:lineRule="auto"/>
      </w:pPr>
    </w:p>
    <w:p w:rsidR="00815D59" w:rsidRPr="00E37CC2" w:rsidRDefault="00815D59" w:rsidP="00815D59">
      <w:pPr>
        <w:keepNext/>
        <w:keepLines/>
        <w:spacing w:after="0" w:line="240" w:lineRule="auto"/>
      </w:pPr>
      <w:r>
        <w:tab/>
        <w:t>By and on behalf of Inventergy:</w:t>
      </w:r>
      <w:r>
        <w:tab/>
      </w:r>
      <w:r>
        <w:tab/>
      </w:r>
    </w:p>
    <w:p w:rsidR="00815D59" w:rsidRPr="00E37CC2" w:rsidRDefault="00815D59" w:rsidP="00815D59">
      <w:pPr>
        <w:keepNext/>
        <w:keepLines/>
        <w:spacing w:after="0" w:line="240" w:lineRule="auto"/>
      </w:pPr>
    </w:p>
    <w:p w:rsidR="00815D59" w:rsidRPr="00482913" w:rsidRDefault="00815D59" w:rsidP="00815D59">
      <w:pPr>
        <w:keepNext/>
        <w:keepLines/>
        <w:spacing w:after="0" w:line="240" w:lineRule="auto"/>
        <w:rPr>
          <w:u w:val="single"/>
        </w:rPr>
      </w:pPr>
      <w:r w:rsidRPr="00E37CC2">
        <w:t xml:space="preserve">                           </w:t>
      </w:r>
      <w:r>
        <w:tab/>
      </w:r>
      <w:r>
        <w:tab/>
        <w:t xml:space="preserve">Signature:          </w:t>
      </w:r>
      <w:r>
        <w:rPr>
          <w:noProof/>
          <w:u w:val="single"/>
        </w:rPr>
        <w:t>_____________________</w:t>
      </w:r>
    </w:p>
    <w:p w:rsidR="00815D59" w:rsidRDefault="00815D59" w:rsidP="00815D59">
      <w:pPr>
        <w:keepNext/>
        <w:keepLines/>
        <w:spacing w:after="0" w:line="240" w:lineRule="auto"/>
      </w:pPr>
      <w:r>
        <w:tab/>
      </w:r>
      <w:r>
        <w:tab/>
      </w:r>
      <w:r>
        <w:tab/>
        <w:t>Name:</w:t>
      </w:r>
      <w:r>
        <w:tab/>
      </w:r>
      <w:r>
        <w:tab/>
        <w:t>Joe Beyers</w:t>
      </w:r>
    </w:p>
    <w:p w:rsidR="00815D59" w:rsidRPr="00E37CC2" w:rsidRDefault="00815D59" w:rsidP="00815D59">
      <w:pPr>
        <w:keepNext/>
        <w:keepLines/>
        <w:spacing w:after="0" w:line="240" w:lineRule="auto"/>
      </w:pPr>
      <w:r>
        <w:tab/>
      </w:r>
      <w:r>
        <w:tab/>
      </w:r>
      <w:r>
        <w:tab/>
        <w:t>Title:</w:t>
      </w:r>
      <w:r>
        <w:tab/>
      </w:r>
      <w:r>
        <w:tab/>
        <w:t>CEO, Inventergy Innovations, LLC</w:t>
      </w:r>
    </w:p>
    <w:p w:rsidR="00815D59" w:rsidRDefault="00815D59" w:rsidP="00815D59">
      <w:pPr>
        <w:keepNext/>
        <w:keepLines/>
        <w:spacing w:after="0" w:line="240" w:lineRule="auto"/>
      </w:pPr>
      <w:r>
        <w:tab/>
      </w:r>
      <w:r w:rsidRPr="00E37CC2">
        <w:t xml:space="preserve">    </w:t>
      </w:r>
    </w:p>
    <w:p w:rsidR="00815D59" w:rsidRDefault="00815D59" w:rsidP="00815D59">
      <w:pPr>
        <w:keepNext/>
        <w:keepLines/>
        <w:spacing w:after="0" w:line="240" w:lineRule="auto"/>
      </w:pPr>
    </w:p>
    <w:p w:rsidR="00815D59" w:rsidRPr="00E37CC2" w:rsidRDefault="00815D59" w:rsidP="00815D59">
      <w:pPr>
        <w:keepNext/>
        <w:keepLines/>
        <w:spacing w:after="0" w:line="240" w:lineRule="auto"/>
      </w:pPr>
      <w:r>
        <w:tab/>
        <w:t xml:space="preserve">By and on behalf of </w:t>
      </w:r>
      <w:r w:rsidR="002A4DDC">
        <w:t>Lopoco</w:t>
      </w:r>
      <w:r>
        <w:t>:</w:t>
      </w:r>
      <w:r>
        <w:tab/>
      </w:r>
      <w:r>
        <w:tab/>
      </w:r>
    </w:p>
    <w:p w:rsidR="00815D59" w:rsidRPr="00E37CC2" w:rsidRDefault="00815D59" w:rsidP="00815D59">
      <w:pPr>
        <w:keepNext/>
        <w:keepLines/>
        <w:spacing w:after="0" w:line="240" w:lineRule="auto"/>
      </w:pPr>
    </w:p>
    <w:p w:rsidR="00815D59" w:rsidRDefault="00815D59" w:rsidP="00815D59">
      <w:pPr>
        <w:keepNext/>
        <w:keepLines/>
        <w:spacing w:after="0" w:line="240" w:lineRule="auto"/>
      </w:pPr>
      <w:r w:rsidRPr="00E37CC2">
        <w:t xml:space="preserve">                           </w:t>
      </w:r>
      <w:r>
        <w:tab/>
      </w:r>
      <w:r>
        <w:tab/>
        <w:t>Signature:</w:t>
      </w:r>
      <w:r>
        <w:tab/>
        <w:t>_____________________</w:t>
      </w:r>
    </w:p>
    <w:p w:rsidR="00815D59" w:rsidRDefault="00815D59" w:rsidP="00815D59">
      <w:pPr>
        <w:keepNext/>
        <w:keepLines/>
        <w:spacing w:after="0" w:line="240" w:lineRule="auto"/>
      </w:pPr>
      <w:r>
        <w:tab/>
      </w:r>
      <w:r>
        <w:tab/>
      </w:r>
      <w:r>
        <w:tab/>
        <w:t>Name:</w:t>
      </w:r>
      <w:r>
        <w:tab/>
      </w:r>
      <w:r>
        <w:tab/>
      </w:r>
      <w:r w:rsidR="002A5DC2">
        <w:t>Andrew Sharp</w:t>
      </w:r>
    </w:p>
    <w:p w:rsidR="00815D59" w:rsidRDefault="00815D59" w:rsidP="00815D59">
      <w:pPr>
        <w:keepNext/>
        <w:keepLines/>
        <w:spacing w:after="0" w:line="240" w:lineRule="auto"/>
      </w:pPr>
      <w:r>
        <w:tab/>
      </w:r>
      <w:r>
        <w:tab/>
      </w:r>
      <w:r>
        <w:tab/>
        <w:t>Title:</w:t>
      </w:r>
      <w:r>
        <w:tab/>
      </w:r>
      <w:r>
        <w:tab/>
      </w:r>
      <w:r w:rsidR="00E57E17">
        <w:t xml:space="preserve">CEO, </w:t>
      </w:r>
      <w:r w:rsidR="002A5DC2">
        <w:t>Low Power Company, Inc.</w:t>
      </w:r>
    </w:p>
    <w:p w:rsidR="00815D59" w:rsidRDefault="00815D59" w:rsidP="00815D59"/>
    <w:p w:rsidR="00815D59" w:rsidRDefault="00815D59" w:rsidP="00815D59"/>
    <w:p w:rsidR="00815D59" w:rsidRDefault="00815D59" w:rsidP="00815D59">
      <w:pPr>
        <w:rPr>
          <w:rFonts w:eastAsia="Times New Roman"/>
        </w:rPr>
      </w:pPr>
    </w:p>
    <w:p w:rsidR="00815D59" w:rsidRDefault="00815D59" w:rsidP="00815D59"/>
    <w:sectPr w:rsidR="00815D59" w:rsidSect="000816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FE" w:rsidRDefault="00AF6BFE" w:rsidP="007E12C3">
      <w:pPr>
        <w:spacing w:after="0" w:line="240" w:lineRule="auto"/>
      </w:pPr>
      <w:r>
        <w:separator/>
      </w:r>
    </w:p>
  </w:endnote>
  <w:endnote w:type="continuationSeparator" w:id="0">
    <w:p w:rsidR="00AF6BFE" w:rsidRDefault="00AF6BFE" w:rsidP="007E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5685"/>
      <w:docPartObj>
        <w:docPartGallery w:val="Page Numbers (Bottom of Page)"/>
        <w:docPartUnique/>
      </w:docPartObj>
    </w:sdtPr>
    <w:sdtEndPr>
      <w:rPr>
        <w:noProof/>
      </w:rPr>
    </w:sdtEndPr>
    <w:sdtContent>
      <w:p w:rsidR="007E12C3" w:rsidRDefault="007E12C3">
        <w:pPr>
          <w:pStyle w:val="Footer"/>
          <w:jc w:val="right"/>
        </w:pPr>
        <w:r>
          <w:fldChar w:fldCharType="begin"/>
        </w:r>
        <w:r>
          <w:instrText xml:space="preserve"> PAGE   \* MERGEFORMAT </w:instrText>
        </w:r>
        <w:r>
          <w:fldChar w:fldCharType="separate"/>
        </w:r>
        <w:r w:rsidR="001C0009">
          <w:rPr>
            <w:noProof/>
          </w:rPr>
          <w:t>1</w:t>
        </w:r>
        <w:r>
          <w:rPr>
            <w:noProof/>
          </w:rPr>
          <w:fldChar w:fldCharType="end"/>
        </w:r>
      </w:p>
    </w:sdtContent>
  </w:sdt>
  <w:p w:rsidR="007E12C3" w:rsidRDefault="007E1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FE" w:rsidRDefault="00AF6BFE" w:rsidP="007E12C3">
      <w:pPr>
        <w:spacing w:after="0" w:line="240" w:lineRule="auto"/>
      </w:pPr>
      <w:r>
        <w:separator/>
      </w:r>
    </w:p>
  </w:footnote>
  <w:footnote w:type="continuationSeparator" w:id="0">
    <w:p w:rsidR="00AF6BFE" w:rsidRDefault="00AF6BFE" w:rsidP="007E1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8F"/>
    <w:rsid w:val="000816ED"/>
    <w:rsid w:val="000837ED"/>
    <w:rsid w:val="000C4089"/>
    <w:rsid w:val="001C0009"/>
    <w:rsid w:val="00281599"/>
    <w:rsid w:val="002A4DDC"/>
    <w:rsid w:val="002A5DC2"/>
    <w:rsid w:val="003A2AB1"/>
    <w:rsid w:val="003C05E7"/>
    <w:rsid w:val="00435869"/>
    <w:rsid w:val="00482754"/>
    <w:rsid w:val="004F7D36"/>
    <w:rsid w:val="00693209"/>
    <w:rsid w:val="006D62B8"/>
    <w:rsid w:val="006E0B75"/>
    <w:rsid w:val="00712D1B"/>
    <w:rsid w:val="00716BF8"/>
    <w:rsid w:val="0079016D"/>
    <w:rsid w:val="007E12C3"/>
    <w:rsid w:val="00815D59"/>
    <w:rsid w:val="00827298"/>
    <w:rsid w:val="0083180D"/>
    <w:rsid w:val="008B119F"/>
    <w:rsid w:val="008F41D2"/>
    <w:rsid w:val="00920336"/>
    <w:rsid w:val="00A671F1"/>
    <w:rsid w:val="00AF3E1E"/>
    <w:rsid w:val="00AF6BFE"/>
    <w:rsid w:val="00B4193F"/>
    <w:rsid w:val="00BB2770"/>
    <w:rsid w:val="00CA5F8F"/>
    <w:rsid w:val="00CF518E"/>
    <w:rsid w:val="00E2339B"/>
    <w:rsid w:val="00E5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59"/>
    <w:pPr>
      <w:suppressAutoHyphens/>
    </w:pPr>
    <w:rPr>
      <w:rFonts w:ascii="Calibri" w:eastAsia="Droid Sans Fallback"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7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770"/>
    <w:rPr>
      <w:rFonts w:ascii="Lucida Grande" w:eastAsia="Droid Sans Fallback" w:hAnsi="Lucida Grande" w:cs="Lucida Grande"/>
      <w:color w:val="00000A"/>
      <w:sz w:val="18"/>
      <w:szCs w:val="18"/>
    </w:rPr>
  </w:style>
  <w:style w:type="paragraph" w:styleId="Header">
    <w:name w:val="header"/>
    <w:basedOn w:val="Normal"/>
    <w:link w:val="HeaderChar"/>
    <w:uiPriority w:val="99"/>
    <w:unhideWhenUsed/>
    <w:rsid w:val="007E1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2C3"/>
    <w:rPr>
      <w:rFonts w:ascii="Calibri" w:eastAsia="Droid Sans Fallback" w:hAnsi="Calibri" w:cs="Times New Roman"/>
      <w:color w:val="00000A"/>
    </w:rPr>
  </w:style>
  <w:style w:type="paragraph" w:styleId="Footer">
    <w:name w:val="footer"/>
    <w:basedOn w:val="Normal"/>
    <w:link w:val="FooterChar"/>
    <w:uiPriority w:val="99"/>
    <w:unhideWhenUsed/>
    <w:rsid w:val="007E1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2C3"/>
    <w:rPr>
      <w:rFonts w:ascii="Calibri" w:eastAsia="Droid Sans Fallback"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59"/>
    <w:pPr>
      <w:suppressAutoHyphens/>
    </w:pPr>
    <w:rPr>
      <w:rFonts w:ascii="Calibri" w:eastAsia="Droid Sans Fallback"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7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770"/>
    <w:rPr>
      <w:rFonts w:ascii="Lucida Grande" w:eastAsia="Droid Sans Fallback" w:hAnsi="Lucida Grande" w:cs="Lucida Grande"/>
      <w:color w:val="00000A"/>
      <w:sz w:val="18"/>
      <w:szCs w:val="18"/>
    </w:rPr>
  </w:style>
  <w:style w:type="paragraph" w:styleId="Header">
    <w:name w:val="header"/>
    <w:basedOn w:val="Normal"/>
    <w:link w:val="HeaderChar"/>
    <w:uiPriority w:val="99"/>
    <w:unhideWhenUsed/>
    <w:rsid w:val="007E1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2C3"/>
    <w:rPr>
      <w:rFonts w:ascii="Calibri" w:eastAsia="Droid Sans Fallback" w:hAnsi="Calibri" w:cs="Times New Roman"/>
      <w:color w:val="00000A"/>
    </w:rPr>
  </w:style>
  <w:style w:type="paragraph" w:styleId="Footer">
    <w:name w:val="footer"/>
    <w:basedOn w:val="Normal"/>
    <w:link w:val="FooterChar"/>
    <w:uiPriority w:val="99"/>
    <w:unhideWhenUsed/>
    <w:rsid w:val="007E1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2C3"/>
    <w:rPr>
      <w:rFonts w:ascii="Calibri" w:eastAsia="Droid Sans Fallback"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22079">
      <w:bodyDiv w:val="1"/>
      <w:marLeft w:val="0"/>
      <w:marRight w:val="0"/>
      <w:marTop w:val="0"/>
      <w:marBottom w:val="0"/>
      <w:divBdr>
        <w:top w:val="none" w:sz="0" w:space="0" w:color="auto"/>
        <w:left w:val="none" w:sz="0" w:space="0" w:color="auto"/>
        <w:bottom w:val="none" w:sz="0" w:space="0" w:color="auto"/>
        <w:right w:val="none" w:sz="0" w:space="0" w:color="auto"/>
      </w:divBdr>
      <w:divsChild>
        <w:div w:id="66651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Cannizzaro</dc:creator>
  <cp:keywords/>
  <dc:description/>
  <cp:lastModifiedBy>Ken Cannizzaro</cp:lastModifiedBy>
  <cp:revision>5</cp:revision>
  <dcterms:created xsi:type="dcterms:W3CDTF">2018-04-04T19:25:00Z</dcterms:created>
  <dcterms:modified xsi:type="dcterms:W3CDTF">2018-04-04T19:37:00Z</dcterms:modified>
</cp:coreProperties>
</file>